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ABE8B">
      <w:pPr>
        <w:spacing w:line="900" w:lineRule="exact"/>
        <w:ind w:left="420" w:leftChars="200" w:right="420" w:rightChars="200"/>
        <w:jc w:val="center"/>
        <w:rPr>
          <w:rFonts w:hint="eastAsia" w:ascii="宋体" w:hAnsi="宋体" w:cs="宋体"/>
          <w:b/>
          <w:color w:val="auto"/>
          <w:sz w:val="40"/>
          <w:szCs w:val="40"/>
          <w:highlight w:val="none"/>
        </w:rPr>
      </w:pPr>
      <w:r>
        <w:rPr>
          <w:rFonts w:hint="eastAsia" w:ascii="宋体" w:hAnsi="宋体" w:cs="宋体"/>
          <w:b/>
          <w:color w:val="auto"/>
          <w:sz w:val="40"/>
          <w:szCs w:val="40"/>
          <w:highlight w:val="none"/>
        </w:rPr>
        <w:t>项目名称：</w:t>
      </w:r>
      <w:bookmarkStart w:id="0" w:name="单据名称"/>
      <w:r>
        <w:rPr>
          <w:rFonts w:hint="eastAsia" w:ascii="宋体" w:hAnsi="宋体" w:cs="宋体"/>
          <w:b/>
          <w:color w:val="auto"/>
          <w:sz w:val="40"/>
          <w:szCs w:val="40"/>
          <w:highlight w:val="none"/>
        </w:rPr>
        <w:t>机载边缘计算盒子设计服务采购</w:t>
      </w:r>
      <w:bookmarkEnd w:id="0"/>
    </w:p>
    <w:p w14:paraId="4E2C9397">
      <w:pPr>
        <w:rPr>
          <w:rFonts w:hint="eastAsia" w:ascii="宋体" w:hAnsi="宋体" w:cs="宋体"/>
          <w:color w:val="auto"/>
          <w:sz w:val="28"/>
          <w:szCs w:val="28"/>
          <w:highlight w:val="none"/>
        </w:rPr>
      </w:pPr>
    </w:p>
    <w:p w14:paraId="1F26F16F">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竞</w:t>
      </w:r>
    </w:p>
    <w:p w14:paraId="3408E02E">
      <w:pPr>
        <w:jc w:val="center"/>
        <w:rPr>
          <w:rFonts w:hint="eastAsia" w:ascii="宋体" w:hAnsi="宋体" w:cs="宋体"/>
          <w:b/>
          <w:color w:val="auto"/>
          <w:sz w:val="48"/>
          <w:szCs w:val="48"/>
          <w:highlight w:val="none"/>
        </w:rPr>
      </w:pPr>
    </w:p>
    <w:p w14:paraId="538D08AC">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争</w:t>
      </w:r>
    </w:p>
    <w:p w14:paraId="64927EA8">
      <w:pPr>
        <w:jc w:val="center"/>
        <w:rPr>
          <w:rFonts w:hint="eastAsia" w:ascii="宋体" w:hAnsi="宋体" w:cs="宋体"/>
          <w:b/>
          <w:color w:val="auto"/>
          <w:sz w:val="48"/>
          <w:szCs w:val="48"/>
          <w:highlight w:val="none"/>
        </w:rPr>
      </w:pPr>
    </w:p>
    <w:p w14:paraId="6311DA81">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性</w:t>
      </w:r>
    </w:p>
    <w:p w14:paraId="3EF88126">
      <w:pPr>
        <w:jc w:val="center"/>
        <w:rPr>
          <w:rFonts w:hint="eastAsia" w:ascii="宋体" w:hAnsi="宋体" w:cs="宋体"/>
          <w:b/>
          <w:color w:val="auto"/>
          <w:sz w:val="48"/>
          <w:szCs w:val="48"/>
          <w:highlight w:val="none"/>
        </w:rPr>
      </w:pPr>
    </w:p>
    <w:p w14:paraId="5E7F5310">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比</w:t>
      </w:r>
    </w:p>
    <w:p w14:paraId="55A278DC">
      <w:pPr>
        <w:jc w:val="center"/>
        <w:rPr>
          <w:rFonts w:hint="eastAsia" w:ascii="宋体" w:hAnsi="宋体" w:cs="宋体"/>
          <w:b/>
          <w:color w:val="auto"/>
          <w:sz w:val="48"/>
          <w:szCs w:val="48"/>
          <w:highlight w:val="none"/>
        </w:rPr>
      </w:pPr>
    </w:p>
    <w:p w14:paraId="550366EA">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 xml:space="preserve">选 </w:t>
      </w:r>
    </w:p>
    <w:p w14:paraId="7E8FF46C">
      <w:pPr>
        <w:jc w:val="center"/>
        <w:rPr>
          <w:rFonts w:hint="eastAsia" w:ascii="宋体" w:hAnsi="宋体" w:cs="宋体"/>
          <w:b/>
          <w:color w:val="auto"/>
          <w:sz w:val="48"/>
          <w:szCs w:val="48"/>
          <w:highlight w:val="none"/>
        </w:rPr>
      </w:pPr>
    </w:p>
    <w:p w14:paraId="73A0D622">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文</w:t>
      </w:r>
    </w:p>
    <w:p w14:paraId="7C43BCC6">
      <w:pPr>
        <w:jc w:val="center"/>
        <w:rPr>
          <w:rFonts w:hint="eastAsia" w:ascii="宋体" w:hAnsi="宋体" w:cs="宋体"/>
          <w:b/>
          <w:color w:val="auto"/>
          <w:sz w:val="48"/>
          <w:szCs w:val="48"/>
          <w:highlight w:val="none"/>
        </w:rPr>
      </w:pPr>
    </w:p>
    <w:p w14:paraId="4DAE03D2">
      <w:pPr>
        <w:jc w:val="center"/>
        <w:rPr>
          <w:rFonts w:hint="eastAsia" w:ascii="宋体" w:hAnsi="宋体" w:cs="宋体"/>
          <w:b/>
          <w:color w:val="auto"/>
          <w:sz w:val="96"/>
          <w:szCs w:val="72"/>
          <w:highlight w:val="none"/>
        </w:rPr>
      </w:pPr>
      <w:r>
        <w:rPr>
          <w:rFonts w:hint="eastAsia" w:ascii="宋体" w:hAnsi="宋体" w:cs="宋体"/>
          <w:b/>
          <w:color w:val="auto"/>
          <w:sz w:val="48"/>
          <w:szCs w:val="48"/>
          <w:highlight w:val="none"/>
        </w:rPr>
        <w:t>件</w:t>
      </w:r>
    </w:p>
    <w:p w14:paraId="27D56DED">
      <w:pPr>
        <w:spacing w:line="400" w:lineRule="exact"/>
        <w:rPr>
          <w:rFonts w:hint="eastAsia" w:ascii="宋体" w:hAnsi="宋体" w:cs="宋体"/>
          <w:color w:val="auto"/>
          <w:highlight w:val="none"/>
        </w:rPr>
      </w:pPr>
    </w:p>
    <w:p w14:paraId="41E6E062">
      <w:pPr>
        <w:rPr>
          <w:color w:val="auto"/>
          <w:highlight w:val="none"/>
        </w:rPr>
      </w:pPr>
    </w:p>
    <w:p w14:paraId="513AEDC9">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14:paraId="5CC11E38">
      <w:pPr>
        <w:jc w:val="center"/>
        <w:rPr>
          <w:rFonts w:hint="eastAsia" w:ascii="宋体" w:hAnsi="宋体" w:cs="宋体"/>
          <w:b/>
          <w:color w:val="auto"/>
          <w:sz w:val="32"/>
          <w:szCs w:val="32"/>
          <w:highlight w:val="none"/>
          <w:u w:val="single"/>
        </w:rPr>
      </w:pPr>
    </w:p>
    <w:p w14:paraId="77B14140">
      <w:pPr>
        <w:jc w:val="center"/>
        <w:rPr>
          <w:rFonts w:hint="eastAsia" w:ascii="宋体" w:hAnsi="宋体" w:cs="宋体"/>
          <w:b/>
          <w:color w:val="auto"/>
          <w:sz w:val="32"/>
          <w:szCs w:val="32"/>
          <w:highlight w:val="none"/>
        </w:rPr>
      </w:pPr>
      <w:r>
        <w:rPr>
          <w:rFonts w:hint="eastAsia" w:ascii="宋体" w:hAnsi="宋体" w:cs="宋体"/>
          <w:b/>
          <w:color w:val="auto"/>
          <w:sz w:val="28"/>
          <w:szCs w:val="28"/>
          <w:highlight w:val="none"/>
        </w:rPr>
        <w:t>2026年</w:t>
      </w:r>
      <w:r>
        <w:rPr>
          <w:rFonts w:hint="eastAsia" w:ascii="宋体" w:hAnsi="宋体" w:cs="宋体"/>
          <w:b/>
          <w:color w:val="auto"/>
          <w:sz w:val="28"/>
          <w:szCs w:val="28"/>
          <w:highlight w:val="none"/>
          <w:lang w:val="en-US" w:eastAsia="zh-CN"/>
        </w:rPr>
        <w:t>7</w:t>
      </w:r>
      <w:r>
        <w:rPr>
          <w:rFonts w:hint="eastAsia" w:ascii="宋体" w:hAnsi="宋体" w:cs="宋体"/>
          <w:b/>
          <w:color w:val="auto"/>
          <w:sz w:val="28"/>
          <w:szCs w:val="28"/>
          <w:highlight w:val="none"/>
        </w:rPr>
        <w:t>月</w:t>
      </w:r>
    </w:p>
    <w:p w14:paraId="5D5D8924">
      <w:pPr>
        <w:pStyle w:val="28"/>
        <w:jc w:val="center"/>
        <w:rPr>
          <w:rFonts w:hint="eastAsia" w:ascii="宋体" w:hAnsi="宋体" w:cs="宋体"/>
          <w:color w:val="auto"/>
          <w:szCs w:val="21"/>
          <w:highlight w:val="none"/>
        </w:rPr>
      </w:pPr>
      <w:r>
        <w:rPr>
          <w:color w:val="auto"/>
          <w:highlight w:val="none"/>
        </w:rPr>
        <w:br w:type="page"/>
      </w:r>
      <w:bookmarkStart w:id="1" w:name="_Toc296602400"/>
      <w:bookmarkStart w:id="2" w:name="_Toc507319889"/>
      <w:bookmarkStart w:id="3" w:name="_Toc507428442"/>
      <w:bookmarkStart w:id="4" w:name="_Toc246996898"/>
      <w:bookmarkStart w:id="5" w:name="_Toc247085669"/>
      <w:bookmarkStart w:id="6" w:name="_Toc144974479"/>
      <w:r>
        <w:rPr>
          <w:rFonts w:hint="eastAsia" w:ascii="宋体" w:hAnsi="宋体" w:cs="宋体"/>
          <w:b w:val="0"/>
          <w:color w:val="auto"/>
          <w:sz w:val="32"/>
          <w:highlight w:val="none"/>
        </w:rPr>
        <w:t>目   录</w:t>
      </w:r>
      <w:bookmarkEnd w:id="1"/>
      <w:bookmarkEnd w:id="2"/>
      <w:bookmarkEnd w:id="3"/>
      <w:bookmarkEnd w:id="4"/>
      <w:bookmarkEnd w:id="5"/>
    </w:p>
    <w:p w14:paraId="6863173F">
      <w:pPr>
        <w:pStyle w:val="28"/>
        <w:jc w:val="center"/>
        <w:rPr>
          <w:rFonts w:hint="eastAsia" w:ascii="宋体" w:hAnsi="宋体" w:cs="宋体"/>
          <w:color w:val="auto"/>
          <w:szCs w:val="21"/>
          <w:highlight w:val="none"/>
        </w:rPr>
      </w:pPr>
    </w:p>
    <w:p w14:paraId="38C09DEE">
      <w:pPr>
        <w:pStyle w:val="28"/>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_Toc7416 </w:instrText>
      </w:r>
      <w:r>
        <w:rPr>
          <w:rFonts w:hint="eastAsia" w:ascii="宋体" w:hAnsi="宋体" w:cs="宋体"/>
          <w:bCs w:val="0"/>
          <w:caps w:val="0"/>
          <w:color w:val="auto"/>
          <w:highlight w:val="none"/>
        </w:rPr>
        <w:fldChar w:fldCharType="separate"/>
      </w:r>
      <w:r>
        <w:rPr>
          <w:rFonts w:hint="eastAsia" w:ascii="宋体" w:hAnsi="宋体" w:cs="宋体"/>
          <w:bCs/>
          <w:smallCaps w:val="0"/>
          <w:color w:val="auto"/>
          <w:kern w:val="44"/>
          <w:szCs w:val="44"/>
          <w:highlight w:val="none"/>
        </w:rPr>
        <w:t>第一章 比选公告</w:t>
      </w:r>
      <w:r>
        <w:rPr>
          <w:color w:val="auto"/>
          <w:highlight w:val="none"/>
        </w:rPr>
        <w:tab/>
      </w:r>
      <w:r>
        <w:rPr>
          <w:color w:val="auto"/>
          <w:highlight w:val="none"/>
        </w:rPr>
        <w:fldChar w:fldCharType="begin"/>
      </w:r>
      <w:r>
        <w:rPr>
          <w:color w:val="auto"/>
          <w:highlight w:val="none"/>
        </w:rPr>
        <w:instrText xml:space="preserve"> PAGEREF _Toc7416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7E69D36B">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_Toc19817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_Toc19817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212BF3A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_Toc30536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_Toc30536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3C9F2EE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_Toc15492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_Toc15492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0C37FB8E">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_Toc1783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_Toc1783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4E9299CE">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_Toc28958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_Toc28958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50DD350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_Toc20055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6.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_Toc20055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0DF49649">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_Toc15120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7. 联系方式</w:t>
      </w:r>
      <w:r>
        <w:rPr>
          <w:color w:val="auto"/>
          <w:highlight w:val="none"/>
        </w:rPr>
        <w:tab/>
      </w:r>
      <w:r>
        <w:rPr>
          <w:color w:val="auto"/>
          <w:highlight w:val="none"/>
        </w:rPr>
        <w:fldChar w:fldCharType="begin"/>
      </w:r>
      <w:r>
        <w:rPr>
          <w:color w:val="auto"/>
          <w:highlight w:val="none"/>
        </w:rPr>
        <w:instrText xml:space="preserve"> PAGEREF _Toc15120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64A74DDC">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_Toc8556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_Toc8556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val="0"/>
          <w:caps w:val="0"/>
          <w:color w:val="auto"/>
          <w:highlight w:val="none"/>
        </w:rPr>
        <w:fldChar w:fldCharType="end"/>
      </w:r>
    </w:p>
    <w:p w14:paraId="2981E2ED">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_Toc31663 </w:instrText>
      </w:r>
      <w:r>
        <w:rPr>
          <w:rFonts w:hint="eastAsia" w:ascii="宋体" w:hAnsi="宋体" w:cs="宋体"/>
          <w:bCs w:val="0"/>
          <w:caps w:val="0"/>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_Toc31663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bCs w:val="0"/>
          <w:caps w:val="0"/>
          <w:color w:val="auto"/>
          <w:highlight w:val="none"/>
        </w:rPr>
        <w:fldChar w:fldCharType="end"/>
      </w:r>
    </w:p>
    <w:p w14:paraId="6FFB1218">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_Toc19471 </w:instrText>
      </w:r>
      <w:r>
        <w:rPr>
          <w:rFonts w:hint="eastAsia" w:ascii="宋体" w:hAnsi="宋体" w:cs="宋体"/>
          <w:bCs w:val="0"/>
          <w:caps w:val="0"/>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评标办法（综合评估法）</w:t>
      </w:r>
      <w:r>
        <w:rPr>
          <w:color w:val="auto"/>
          <w:highlight w:val="none"/>
        </w:rPr>
        <w:tab/>
      </w:r>
      <w:r>
        <w:rPr>
          <w:color w:val="auto"/>
          <w:highlight w:val="none"/>
        </w:rPr>
        <w:fldChar w:fldCharType="begin"/>
      </w:r>
      <w:r>
        <w:rPr>
          <w:color w:val="auto"/>
          <w:highlight w:val="none"/>
        </w:rPr>
        <w:instrText xml:space="preserve"> PAGEREF _Toc19471 \h </w:instrText>
      </w:r>
      <w:r>
        <w:rPr>
          <w:color w:val="auto"/>
          <w:highlight w:val="none"/>
        </w:rPr>
        <w:fldChar w:fldCharType="separate"/>
      </w:r>
      <w:r>
        <w:rPr>
          <w:color w:val="auto"/>
          <w:highlight w:val="none"/>
        </w:rPr>
        <w:t>11</w:t>
      </w:r>
      <w:r>
        <w:rPr>
          <w:color w:val="auto"/>
          <w:highlight w:val="none"/>
        </w:rPr>
        <w:fldChar w:fldCharType="end"/>
      </w:r>
      <w:r>
        <w:rPr>
          <w:rFonts w:hint="eastAsia" w:ascii="宋体" w:hAnsi="宋体" w:cs="宋体"/>
          <w:bCs w:val="0"/>
          <w:caps w:val="0"/>
          <w:color w:val="auto"/>
          <w:highlight w:val="none"/>
        </w:rPr>
        <w:fldChar w:fldCharType="end"/>
      </w:r>
    </w:p>
    <w:p w14:paraId="112E3EF6">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_Toc26599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_Toc26599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bCs w:val="0"/>
          <w:caps w:val="0"/>
          <w:color w:val="auto"/>
          <w:highlight w:val="none"/>
        </w:rPr>
        <w:fldChar w:fldCharType="end"/>
      </w:r>
    </w:p>
    <w:p w14:paraId="49F8D5A8">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_Toc11814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_Toc11814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bCs w:val="0"/>
          <w:caps w:val="0"/>
          <w:color w:val="auto"/>
          <w:highlight w:val="none"/>
        </w:rPr>
        <w:fldChar w:fldCharType="end"/>
      </w:r>
    </w:p>
    <w:p w14:paraId="1250EB4C">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_Toc3077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3.  评标程序</w:t>
      </w:r>
      <w:r>
        <w:rPr>
          <w:color w:val="auto"/>
          <w:highlight w:val="none"/>
        </w:rPr>
        <w:tab/>
      </w:r>
      <w:r>
        <w:rPr>
          <w:color w:val="auto"/>
          <w:highlight w:val="none"/>
        </w:rPr>
        <w:fldChar w:fldCharType="begin"/>
      </w:r>
      <w:r>
        <w:rPr>
          <w:color w:val="auto"/>
          <w:highlight w:val="none"/>
        </w:rPr>
        <w:instrText xml:space="preserve"> PAGEREF _Toc3077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bCs w:val="0"/>
          <w:caps w:val="0"/>
          <w:color w:val="auto"/>
          <w:highlight w:val="none"/>
        </w:rPr>
        <w:fldChar w:fldCharType="end"/>
      </w:r>
    </w:p>
    <w:p w14:paraId="76EFD41A">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_Toc9925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第四章  服务要求</w:t>
      </w:r>
      <w:r>
        <w:rPr>
          <w:color w:val="auto"/>
          <w:highlight w:val="none"/>
        </w:rPr>
        <w:tab/>
      </w:r>
      <w:r>
        <w:rPr>
          <w:color w:val="auto"/>
          <w:highlight w:val="none"/>
        </w:rPr>
        <w:fldChar w:fldCharType="begin"/>
      </w:r>
      <w:r>
        <w:rPr>
          <w:color w:val="auto"/>
          <w:highlight w:val="none"/>
        </w:rPr>
        <w:instrText xml:space="preserve"> PAGEREF _Toc9925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cs="宋体"/>
          <w:bCs w:val="0"/>
          <w:caps w:val="0"/>
          <w:color w:val="auto"/>
          <w:highlight w:val="none"/>
        </w:rPr>
        <w:fldChar w:fldCharType="end"/>
      </w:r>
    </w:p>
    <w:p w14:paraId="4B51F10A">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_Toc9951 </w:instrText>
      </w:r>
      <w:r>
        <w:rPr>
          <w:rFonts w:hint="eastAsia" w:ascii="宋体" w:hAnsi="宋体" w:cs="宋体"/>
          <w:bCs w:val="0"/>
          <w:caps w:val="0"/>
          <w:color w:val="auto"/>
          <w:highlight w:val="none"/>
        </w:rPr>
        <w:fldChar w:fldCharType="separate"/>
      </w:r>
      <w:r>
        <w:rPr>
          <w:rFonts w:hint="eastAsia" w:ascii="宋体" w:hAnsi="宋体" w:cs="宋体"/>
          <w:bCs/>
          <w:color w:val="auto"/>
          <w:kern w:val="44"/>
          <w:szCs w:val="44"/>
          <w:highlight w:val="none"/>
        </w:rPr>
        <w:t>第五章  合同范本</w:t>
      </w:r>
      <w:r>
        <w:rPr>
          <w:color w:val="auto"/>
          <w:highlight w:val="none"/>
        </w:rPr>
        <w:tab/>
      </w:r>
      <w:r>
        <w:rPr>
          <w:color w:val="auto"/>
          <w:highlight w:val="none"/>
        </w:rPr>
        <w:fldChar w:fldCharType="begin"/>
      </w:r>
      <w:r>
        <w:rPr>
          <w:color w:val="auto"/>
          <w:highlight w:val="none"/>
        </w:rPr>
        <w:instrText xml:space="preserve"> PAGEREF _Toc9951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cs="宋体"/>
          <w:bCs w:val="0"/>
          <w:caps w:val="0"/>
          <w:color w:val="auto"/>
          <w:highlight w:val="none"/>
        </w:rPr>
        <w:fldChar w:fldCharType="end"/>
      </w:r>
    </w:p>
    <w:p w14:paraId="539EB241">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_Toc11571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第六章  竞争性比选响应文件格式</w:t>
      </w:r>
      <w:r>
        <w:rPr>
          <w:color w:val="auto"/>
          <w:highlight w:val="none"/>
        </w:rPr>
        <w:tab/>
      </w:r>
      <w:r>
        <w:rPr>
          <w:color w:val="auto"/>
          <w:highlight w:val="none"/>
        </w:rPr>
        <w:fldChar w:fldCharType="begin"/>
      </w:r>
      <w:r>
        <w:rPr>
          <w:color w:val="auto"/>
          <w:highlight w:val="none"/>
        </w:rPr>
        <w:instrText xml:space="preserve"> PAGEREF _Toc11571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cs="宋体"/>
          <w:bCs w:val="0"/>
          <w:caps w:val="0"/>
          <w:color w:val="auto"/>
          <w:highlight w:val="none"/>
        </w:rPr>
        <w:fldChar w:fldCharType="end"/>
      </w:r>
    </w:p>
    <w:p w14:paraId="1ED83419">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_Toc24387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一、 竞争性比选响应声明书</w:t>
      </w:r>
      <w:r>
        <w:rPr>
          <w:color w:val="auto"/>
          <w:highlight w:val="none"/>
        </w:rPr>
        <w:tab/>
      </w:r>
      <w:r>
        <w:rPr>
          <w:color w:val="auto"/>
          <w:highlight w:val="none"/>
        </w:rPr>
        <w:fldChar w:fldCharType="begin"/>
      </w:r>
      <w:r>
        <w:rPr>
          <w:color w:val="auto"/>
          <w:highlight w:val="none"/>
        </w:rPr>
        <w:instrText xml:space="preserve"> PAGEREF _Toc24387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cs="宋体"/>
          <w:bCs w:val="0"/>
          <w:caps w:val="0"/>
          <w:color w:val="auto"/>
          <w:highlight w:val="none"/>
        </w:rPr>
        <w:fldChar w:fldCharType="end"/>
      </w:r>
    </w:p>
    <w:p w14:paraId="6461942C">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_Toc12064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_Toc12064 \h </w:instrText>
      </w:r>
      <w:r>
        <w:rPr>
          <w:color w:val="auto"/>
          <w:highlight w:val="none"/>
        </w:rPr>
        <w:fldChar w:fldCharType="separate"/>
      </w:r>
      <w:r>
        <w:rPr>
          <w:color w:val="auto"/>
          <w:highlight w:val="none"/>
        </w:rPr>
        <w:t>27</w:t>
      </w:r>
      <w:r>
        <w:rPr>
          <w:color w:val="auto"/>
          <w:highlight w:val="none"/>
        </w:rPr>
        <w:fldChar w:fldCharType="end"/>
      </w:r>
      <w:r>
        <w:rPr>
          <w:rFonts w:hint="eastAsia" w:ascii="宋体" w:hAnsi="宋体" w:cs="宋体"/>
          <w:bCs w:val="0"/>
          <w:caps w:val="0"/>
          <w:color w:val="auto"/>
          <w:highlight w:val="none"/>
        </w:rPr>
        <w:fldChar w:fldCharType="end"/>
      </w:r>
    </w:p>
    <w:p w14:paraId="1E14463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_Toc11728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_Toc11728 \h </w:instrText>
      </w:r>
      <w:r>
        <w:rPr>
          <w:color w:val="auto"/>
          <w:highlight w:val="none"/>
        </w:rPr>
        <w:fldChar w:fldCharType="separate"/>
      </w:r>
      <w:r>
        <w:rPr>
          <w:color w:val="auto"/>
          <w:highlight w:val="none"/>
        </w:rPr>
        <w:t>29</w:t>
      </w:r>
      <w:r>
        <w:rPr>
          <w:color w:val="auto"/>
          <w:highlight w:val="none"/>
        </w:rPr>
        <w:fldChar w:fldCharType="end"/>
      </w:r>
      <w:r>
        <w:rPr>
          <w:rFonts w:hint="eastAsia" w:ascii="宋体" w:hAnsi="宋体" w:cs="宋体"/>
          <w:bCs w:val="0"/>
          <w:caps w:val="0"/>
          <w:color w:val="auto"/>
          <w:highlight w:val="none"/>
        </w:rPr>
        <w:fldChar w:fldCharType="end"/>
      </w:r>
    </w:p>
    <w:p w14:paraId="51CAB4DD">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_Toc17816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_Toc17816 \h </w:instrText>
      </w:r>
      <w:r>
        <w:rPr>
          <w:color w:val="auto"/>
          <w:highlight w:val="none"/>
        </w:rPr>
        <w:fldChar w:fldCharType="separate"/>
      </w:r>
      <w:r>
        <w:rPr>
          <w:color w:val="auto"/>
          <w:highlight w:val="none"/>
        </w:rPr>
        <w:t>30</w:t>
      </w:r>
      <w:r>
        <w:rPr>
          <w:color w:val="auto"/>
          <w:highlight w:val="none"/>
        </w:rPr>
        <w:fldChar w:fldCharType="end"/>
      </w:r>
      <w:r>
        <w:rPr>
          <w:rFonts w:hint="eastAsia" w:ascii="宋体" w:hAnsi="宋体" w:cs="宋体"/>
          <w:bCs w:val="0"/>
          <w:caps w:val="0"/>
          <w:color w:val="auto"/>
          <w:highlight w:val="none"/>
        </w:rPr>
        <w:fldChar w:fldCharType="end"/>
      </w:r>
    </w:p>
    <w:p w14:paraId="25BC526A">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_Toc26280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_Toc26280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cs="宋体"/>
          <w:bCs w:val="0"/>
          <w:caps w:val="0"/>
          <w:color w:val="auto"/>
          <w:highlight w:val="none"/>
        </w:rPr>
        <w:fldChar w:fldCharType="end"/>
      </w:r>
    </w:p>
    <w:p w14:paraId="4A4B8236">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_Toc7792 </w:instrText>
      </w:r>
      <w:r>
        <w:rPr>
          <w:rFonts w:hint="eastAsia" w:ascii="宋体" w:hAnsi="宋体" w:cs="宋体"/>
          <w:bCs w:val="0"/>
          <w:caps w:val="0"/>
          <w:color w:val="auto"/>
          <w:highlight w:val="none"/>
        </w:rPr>
        <w:fldChar w:fldCharType="separate"/>
      </w:r>
      <w:r>
        <w:rPr>
          <w:rFonts w:hint="eastAsia" w:ascii="宋体" w:hAnsi="宋体" w:cs="宋体"/>
          <w:bCs/>
          <w:color w:val="auto"/>
          <w:kern w:val="0"/>
          <w:szCs w:val="32"/>
          <w:highlight w:val="none"/>
        </w:rPr>
        <w:t>六、报价人其他资料</w:t>
      </w:r>
      <w:r>
        <w:rPr>
          <w:color w:val="auto"/>
          <w:highlight w:val="none"/>
        </w:rPr>
        <w:tab/>
      </w:r>
      <w:r>
        <w:rPr>
          <w:color w:val="auto"/>
          <w:highlight w:val="none"/>
        </w:rPr>
        <w:fldChar w:fldCharType="begin"/>
      </w:r>
      <w:r>
        <w:rPr>
          <w:color w:val="auto"/>
          <w:highlight w:val="none"/>
        </w:rPr>
        <w:instrText xml:space="preserve"> PAGEREF _Toc7792 \h </w:instrText>
      </w:r>
      <w:r>
        <w:rPr>
          <w:color w:val="auto"/>
          <w:highlight w:val="none"/>
        </w:rPr>
        <w:fldChar w:fldCharType="separate"/>
      </w:r>
      <w:r>
        <w:rPr>
          <w:color w:val="auto"/>
          <w:highlight w:val="none"/>
        </w:rPr>
        <w:t>34</w:t>
      </w:r>
      <w:r>
        <w:rPr>
          <w:color w:val="auto"/>
          <w:highlight w:val="none"/>
        </w:rPr>
        <w:fldChar w:fldCharType="end"/>
      </w:r>
      <w:r>
        <w:rPr>
          <w:rFonts w:hint="eastAsia" w:ascii="宋体" w:hAnsi="宋体" w:cs="宋体"/>
          <w:bCs w:val="0"/>
          <w:caps w:val="0"/>
          <w:color w:val="auto"/>
          <w:highlight w:val="none"/>
        </w:rPr>
        <w:fldChar w:fldCharType="end"/>
      </w:r>
    </w:p>
    <w:p w14:paraId="209F8938">
      <w:pPr>
        <w:pStyle w:val="28"/>
        <w:jc w:val="center"/>
        <w:rPr>
          <w:rFonts w:hint="eastAsia" w:ascii="宋体" w:hAnsi="宋体" w:cs="宋体"/>
          <w:b w:val="0"/>
          <w:bCs w:val="0"/>
          <w:caps w:val="0"/>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color w:val="auto"/>
          <w:highlight w:val="none"/>
        </w:rPr>
        <w:fldChar w:fldCharType="end"/>
      </w:r>
    </w:p>
    <w:p w14:paraId="235FF27A">
      <w:pPr>
        <w:pStyle w:val="34"/>
        <w:tabs>
          <w:tab w:val="right" w:leader="dot" w:pos="9628"/>
        </w:tabs>
        <w:ind w:left="0"/>
        <w:jc w:val="center"/>
        <w:outlineLvl w:val="0"/>
        <w:rPr>
          <w:rFonts w:hint="eastAsia" w:ascii="宋体" w:hAnsi="宋体" w:cs="宋体"/>
          <w:b/>
          <w:bCs/>
          <w:smallCaps w:val="0"/>
          <w:color w:val="auto"/>
          <w:kern w:val="44"/>
          <w:sz w:val="44"/>
          <w:szCs w:val="44"/>
          <w:highlight w:val="none"/>
        </w:rPr>
      </w:pPr>
      <w:bookmarkStart w:id="7" w:name="_Toc10142"/>
      <w:bookmarkStart w:id="8" w:name="_Toc7416"/>
      <w:r>
        <w:rPr>
          <w:rFonts w:hint="eastAsia" w:ascii="宋体" w:hAnsi="宋体" w:cs="宋体"/>
          <w:b/>
          <w:bCs/>
          <w:smallCaps w:val="0"/>
          <w:color w:val="auto"/>
          <w:kern w:val="44"/>
          <w:sz w:val="44"/>
          <w:szCs w:val="44"/>
          <w:highlight w:val="none"/>
        </w:rPr>
        <w:t xml:space="preserve">第一章 </w:t>
      </w:r>
      <w:bookmarkEnd w:id="6"/>
      <w:r>
        <w:rPr>
          <w:rFonts w:hint="eastAsia" w:ascii="宋体" w:hAnsi="宋体" w:cs="宋体"/>
          <w:b/>
          <w:bCs/>
          <w:smallCaps w:val="0"/>
          <w:color w:val="auto"/>
          <w:kern w:val="44"/>
          <w:sz w:val="44"/>
          <w:szCs w:val="44"/>
          <w:highlight w:val="none"/>
        </w:rPr>
        <w:t>比选公告</w:t>
      </w:r>
      <w:bookmarkEnd w:id="7"/>
      <w:bookmarkEnd w:id="8"/>
    </w:p>
    <w:p w14:paraId="32E5F096">
      <w:pPr>
        <w:spacing w:line="440" w:lineRule="exact"/>
        <w:jc w:val="center"/>
        <w:rPr>
          <w:rFonts w:hint="eastAsia" w:ascii="宋体" w:hAnsi="宋体" w:cs="宋体"/>
          <w:b/>
          <w:color w:val="auto"/>
          <w:sz w:val="28"/>
          <w:szCs w:val="28"/>
          <w:highlight w:val="none"/>
        </w:rPr>
      </w:pPr>
    </w:p>
    <w:p w14:paraId="3A4B8229">
      <w:pPr>
        <w:pStyle w:val="3"/>
        <w:spacing w:before="0" w:after="0" w:line="360" w:lineRule="auto"/>
        <w:rPr>
          <w:rFonts w:hint="eastAsia" w:ascii="宋体" w:hAnsi="宋体" w:eastAsia="宋体" w:cs="宋体"/>
          <w:color w:val="auto"/>
          <w:highlight w:val="none"/>
        </w:rPr>
      </w:pPr>
      <w:bookmarkStart w:id="9" w:name="_Toc152042288"/>
      <w:bookmarkStart w:id="10" w:name="_Toc152045512"/>
      <w:bookmarkStart w:id="11" w:name="_Toc247085672"/>
      <w:bookmarkStart w:id="12" w:name="_Toc144974480"/>
      <w:bookmarkStart w:id="13" w:name="_Toc19817"/>
      <w:bookmarkStart w:id="14" w:name="_Toc246996901"/>
      <w:bookmarkStart w:id="15" w:name="_Toc10076"/>
      <w:bookmarkStart w:id="16" w:name="_Toc179632528"/>
      <w:bookmarkStart w:id="17" w:name="_Toc11329213"/>
      <w:bookmarkStart w:id="18" w:name="_Toc507319891"/>
      <w:bookmarkStart w:id="19" w:name="_Toc13849"/>
      <w:bookmarkStart w:id="20" w:name="_Toc6549"/>
      <w:bookmarkStart w:id="21" w:name="_Toc24874"/>
      <w:r>
        <w:rPr>
          <w:rFonts w:hint="eastAsia" w:ascii="宋体" w:hAnsi="宋体" w:eastAsia="宋体" w:cs="宋体"/>
          <w:color w:val="auto"/>
          <w:highlight w:val="none"/>
        </w:rPr>
        <w:t>1. 比选条件</w:t>
      </w:r>
      <w:bookmarkEnd w:id="9"/>
      <w:bookmarkEnd w:id="10"/>
      <w:bookmarkEnd w:id="11"/>
      <w:bookmarkEnd w:id="12"/>
      <w:bookmarkEnd w:id="13"/>
      <w:bookmarkEnd w:id="14"/>
      <w:bookmarkEnd w:id="15"/>
      <w:bookmarkEnd w:id="16"/>
      <w:bookmarkEnd w:id="17"/>
      <w:bookmarkEnd w:id="18"/>
      <w:bookmarkEnd w:id="19"/>
      <w:bookmarkEnd w:id="20"/>
      <w:bookmarkEnd w:id="21"/>
    </w:p>
    <w:p w14:paraId="7DCD264C">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本竞争性比选项目</w:t>
      </w:r>
      <w:bookmarkStart w:id="22" w:name="单据名称1"/>
      <w:r>
        <w:rPr>
          <w:rFonts w:hint="eastAsia" w:ascii="宋体" w:hAnsi="宋体" w:cs="宋体"/>
          <w:color w:val="auto"/>
          <w:szCs w:val="21"/>
          <w:highlight w:val="none"/>
          <w:u w:val="single"/>
        </w:rPr>
        <w:t>机载边缘计算盒子设计服务采购</w:t>
      </w:r>
      <w:bookmarkEnd w:id="22"/>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14:paraId="424335C8">
      <w:pPr>
        <w:pStyle w:val="3"/>
        <w:spacing w:before="120" w:after="0" w:line="360" w:lineRule="auto"/>
        <w:rPr>
          <w:rFonts w:hint="eastAsia" w:ascii="宋体" w:hAnsi="宋体" w:eastAsia="宋体" w:cs="宋体"/>
          <w:color w:val="auto"/>
          <w:highlight w:val="none"/>
        </w:rPr>
      </w:pPr>
      <w:bookmarkStart w:id="23" w:name="_Toc247085673"/>
      <w:bookmarkStart w:id="24" w:name="_Toc152045513"/>
      <w:bookmarkStart w:id="25" w:name="_Toc179632529"/>
      <w:bookmarkStart w:id="26" w:name="_Toc11329214"/>
      <w:bookmarkStart w:id="27" w:name="_Toc246996902"/>
      <w:bookmarkStart w:id="28" w:name="_Toc246996159"/>
      <w:bookmarkStart w:id="29" w:name="_Toc507319892"/>
      <w:bookmarkStart w:id="30" w:name="_Toc144974481"/>
      <w:bookmarkStart w:id="31" w:name="_Toc152042289"/>
      <w:bookmarkStart w:id="32" w:name="_Toc18109"/>
      <w:bookmarkStart w:id="33" w:name="_Toc30536"/>
      <w:bookmarkStart w:id="34" w:name="_Toc10952"/>
      <w:bookmarkStart w:id="35" w:name="_Toc21343"/>
      <w:bookmarkStart w:id="36" w:name="_Toc7760"/>
      <w:r>
        <w:rPr>
          <w:rFonts w:hint="eastAsia" w:ascii="宋体" w:hAnsi="宋体" w:eastAsia="宋体" w:cs="宋体"/>
          <w:color w:val="auto"/>
          <w:highlight w:val="none"/>
        </w:rPr>
        <w:t>2. 项目概况与比选范围</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7732362">
      <w:pPr>
        <w:spacing w:line="420" w:lineRule="exact"/>
        <w:ind w:firstLine="420" w:firstLineChars="200"/>
        <w:rPr>
          <w:rFonts w:hint="eastAsia" w:ascii="宋体" w:hAnsi="宋体" w:cs="宋体"/>
          <w:color w:val="auto"/>
          <w:highlight w:val="none"/>
        </w:rPr>
      </w:pPr>
      <w:bookmarkStart w:id="37" w:name="_Toc265234827"/>
      <w:bookmarkStart w:id="38" w:name="_Toc382816230"/>
      <w:r>
        <w:rPr>
          <w:rFonts w:hint="eastAsia" w:ascii="宋体" w:hAnsi="宋体" w:cs="宋体"/>
          <w:color w:val="auto"/>
          <w:highlight w:val="none"/>
        </w:rPr>
        <w:t>2.1服务地点：</w:t>
      </w:r>
      <w:bookmarkStart w:id="39" w:name="交货地点"/>
      <w:r>
        <w:rPr>
          <w:rFonts w:hint="eastAsia" w:ascii="宋体" w:hAnsi="宋体" w:cs="宋体"/>
          <w:color w:val="auto"/>
          <w:szCs w:val="21"/>
          <w:highlight w:val="none"/>
          <w:u w:val="single"/>
        </w:rPr>
        <w:t>重庆市</w:t>
      </w:r>
      <w:bookmarkEnd w:id="39"/>
    </w:p>
    <w:p w14:paraId="07212565">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2.2项目概况：</w:t>
      </w:r>
      <w:bookmarkStart w:id="40" w:name="项目概况"/>
      <w:r>
        <w:rPr>
          <w:rFonts w:hint="eastAsia" w:ascii="宋体" w:hAnsi="宋体" w:cs="宋体"/>
          <w:color w:val="auto"/>
          <w:szCs w:val="21"/>
          <w:highlight w:val="none"/>
          <w:u w:val="single"/>
        </w:rPr>
        <w:t>为实现基于无人机的高速公路异常事件识别与处置闭环，拟研发机载边缘计算盒子，实现边端感知-分析-决策-处置的闭环应用。</w:t>
      </w:r>
      <w:bookmarkEnd w:id="40"/>
    </w:p>
    <w:p w14:paraId="1DA44F69">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2.3项目规模</w:t>
      </w:r>
      <w:r>
        <w:rPr>
          <w:rFonts w:hint="eastAsia" w:ascii="宋体" w:hAnsi="宋体" w:cs="宋体"/>
          <w:color w:val="auto"/>
          <w:szCs w:val="21"/>
          <w:highlight w:val="none"/>
        </w:rPr>
        <w:t>：约</w:t>
      </w:r>
      <w:bookmarkStart w:id="41" w:name="预算金额"/>
      <w:r>
        <w:rPr>
          <w:rFonts w:hint="eastAsia" w:ascii="宋体" w:hAnsi="宋体" w:cs="宋体"/>
          <w:color w:val="auto"/>
          <w:szCs w:val="21"/>
          <w:highlight w:val="none"/>
          <w:u w:val="single"/>
        </w:rPr>
        <w:t>58.00</w:t>
      </w:r>
      <w:bookmarkEnd w:id="41"/>
      <w:r>
        <w:rPr>
          <w:rFonts w:hint="eastAsia" w:ascii="宋体" w:hAnsi="宋体" w:cs="宋体"/>
          <w:color w:val="auto"/>
          <w:szCs w:val="21"/>
          <w:highlight w:val="none"/>
        </w:rPr>
        <w:t>万元。</w:t>
      </w:r>
    </w:p>
    <w:p w14:paraId="43874011">
      <w:pPr>
        <w:wordWrap w:val="0"/>
        <w:snapToGrid w:val="0"/>
        <w:spacing w:line="420" w:lineRule="exact"/>
        <w:ind w:firstLine="424" w:firstLineChars="202"/>
        <w:rPr>
          <w:rFonts w:hint="eastAsia" w:ascii="宋体" w:hAnsi="宋体" w:cs="宋体"/>
          <w:b/>
          <w:bCs/>
          <w:color w:val="auto"/>
          <w:highlight w:val="none"/>
          <w:u w:val="single"/>
        </w:rPr>
      </w:pPr>
      <w:r>
        <w:rPr>
          <w:rFonts w:hint="eastAsia" w:ascii="宋体" w:hAnsi="宋体" w:cs="宋体"/>
          <w:color w:val="auto"/>
          <w:highlight w:val="none"/>
        </w:rPr>
        <w:t>2.4比选范围：</w:t>
      </w:r>
      <w:r>
        <w:rPr>
          <w:rFonts w:hint="eastAsia" w:ascii="宋体" w:hAnsi="宋体" w:cs="宋体"/>
          <w:color w:val="auto"/>
          <w:szCs w:val="21"/>
          <w:highlight w:val="none"/>
          <w:u w:val="single"/>
        </w:rPr>
        <w:t>机载边缘计算盒子设计</w:t>
      </w:r>
      <w:r>
        <w:rPr>
          <w:rFonts w:hint="eastAsia" w:ascii="宋体" w:hAnsi="宋体" w:cs="宋体"/>
          <w:color w:val="auto"/>
          <w:highlight w:val="none"/>
        </w:rPr>
        <w:t>；具体详见“第四章 服务要求”</w:t>
      </w:r>
      <w:r>
        <w:rPr>
          <w:rFonts w:hint="eastAsia" w:ascii="宋体" w:hAnsi="宋体" w:cs="宋体"/>
          <w:color w:val="auto"/>
          <w:szCs w:val="21"/>
          <w:highlight w:val="none"/>
        </w:rPr>
        <w:t>。</w:t>
      </w:r>
    </w:p>
    <w:bookmarkEnd w:id="37"/>
    <w:bookmarkEnd w:id="38"/>
    <w:p w14:paraId="36B1AC9C">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42" w:name="工期、货期要求"/>
      <w:r>
        <w:rPr>
          <w:rFonts w:hint="eastAsia" w:ascii="宋体" w:hAnsi="宋体" w:cs="宋体"/>
          <w:color w:val="auto"/>
          <w:szCs w:val="21"/>
          <w:highlight w:val="none"/>
          <w:u w:val="single"/>
        </w:rPr>
        <w:t>2026年10月31日前完成交付</w:t>
      </w:r>
      <w:bookmarkEnd w:id="42"/>
    </w:p>
    <w:p w14:paraId="5937ADBE">
      <w:pPr>
        <w:wordWrap w:val="0"/>
        <w:snapToGrid w:val="0"/>
        <w:spacing w:line="420" w:lineRule="exact"/>
        <w:ind w:firstLine="413" w:firstLineChars="197"/>
        <w:rPr>
          <w:rFonts w:hint="eastAsia" w:ascii="宋体" w:hAnsi="宋体" w:cs="宋体"/>
          <w:color w:val="auto"/>
          <w:szCs w:val="21"/>
          <w:highlight w:val="none"/>
        </w:rPr>
      </w:pPr>
      <w:bookmarkStart w:id="43" w:name="_Toc507319893"/>
      <w:bookmarkStart w:id="44" w:name="_Toc144974482"/>
      <w:bookmarkStart w:id="45" w:name="_Toc246996160"/>
      <w:bookmarkStart w:id="46" w:name="_Toc152042290"/>
      <w:bookmarkStart w:id="47" w:name="_Toc179632530"/>
      <w:bookmarkStart w:id="48" w:name="_Toc152045514"/>
      <w:bookmarkStart w:id="49" w:name="_Toc30356"/>
      <w:bookmarkStart w:id="50" w:name="_Toc7065"/>
      <w:bookmarkStart w:id="51" w:name="_Toc246996903"/>
      <w:bookmarkStart w:id="52" w:name="_Toc247085674"/>
      <w:bookmarkStart w:id="53" w:name="_Toc10171"/>
      <w:bookmarkStart w:id="54" w:name="_Toc11329215"/>
      <w:r>
        <w:rPr>
          <w:rFonts w:hint="eastAsia" w:ascii="宋体" w:hAnsi="宋体" w:cs="宋体"/>
          <w:color w:val="auto"/>
          <w:szCs w:val="21"/>
          <w:highlight w:val="none"/>
        </w:rPr>
        <w:t>2.6标段划分：</w:t>
      </w:r>
      <w:r>
        <w:rPr>
          <w:rFonts w:hint="eastAsia" w:ascii="宋体" w:hAnsi="宋体" w:cs="宋体"/>
          <w:color w:val="auto"/>
          <w:highlight w:val="none"/>
        </w:rPr>
        <w:t>本项目划分为</w:t>
      </w:r>
      <w:bookmarkStart w:id="55" w:name="标段划分"/>
      <w:r>
        <w:rPr>
          <w:rFonts w:hint="eastAsia" w:ascii="宋体" w:hAnsi="宋体" w:cs="宋体"/>
          <w:color w:val="auto"/>
          <w:highlight w:val="none"/>
          <w:u w:val="single"/>
        </w:rPr>
        <w:t>1</w:t>
      </w:r>
      <w:bookmarkEnd w:id="55"/>
      <w:r>
        <w:rPr>
          <w:rFonts w:hint="eastAsia" w:ascii="宋体" w:hAnsi="宋体" w:cs="宋体"/>
          <w:color w:val="auto"/>
          <w:highlight w:val="none"/>
        </w:rPr>
        <w:t>个标段。</w:t>
      </w:r>
    </w:p>
    <w:p w14:paraId="48114065">
      <w:pPr>
        <w:pStyle w:val="3"/>
        <w:spacing w:before="120" w:after="0" w:line="360" w:lineRule="auto"/>
        <w:rPr>
          <w:rFonts w:hint="eastAsia" w:ascii="宋体" w:hAnsi="宋体" w:eastAsia="宋体" w:cs="宋体"/>
          <w:color w:val="auto"/>
          <w:highlight w:val="none"/>
        </w:rPr>
      </w:pPr>
      <w:bookmarkStart w:id="56" w:name="_Toc15492"/>
      <w:bookmarkStart w:id="57" w:name="_Toc13092"/>
      <w:r>
        <w:rPr>
          <w:rFonts w:hint="eastAsia" w:ascii="宋体" w:hAnsi="宋体" w:eastAsia="宋体" w:cs="宋体"/>
          <w:color w:val="auto"/>
          <w:highlight w:val="none"/>
        </w:rPr>
        <w:t>3. 报价人资格要求</w:t>
      </w:r>
      <w:bookmarkEnd w:id="43"/>
      <w:bookmarkEnd w:id="44"/>
      <w:bookmarkEnd w:id="45"/>
      <w:bookmarkEnd w:id="46"/>
      <w:bookmarkEnd w:id="47"/>
      <w:bookmarkEnd w:id="48"/>
      <w:bookmarkEnd w:id="49"/>
      <w:bookmarkEnd w:id="50"/>
      <w:bookmarkEnd w:id="51"/>
      <w:bookmarkEnd w:id="52"/>
      <w:bookmarkEnd w:id="53"/>
      <w:bookmarkEnd w:id="54"/>
      <w:bookmarkEnd w:id="56"/>
      <w:bookmarkEnd w:id="57"/>
    </w:p>
    <w:p w14:paraId="58E02B85">
      <w:pPr>
        <w:pStyle w:val="12"/>
        <w:adjustRightInd w:val="0"/>
        <w:spacing w:line="400" w:lineRule="exact"/>
        <w:rPr>
          <w:rFonts w:hint="eastAsia" w:ascii="宋体" w:hAnsi="宋体" w:cs="宋体"/>
          <w:color w:val="auto"/>
          <w:sz w:val="21"/>
          <w:szCs w:val="21"/>
          <w:highlight w:val="none"/>
        </w:rPr>
      </w:pPr>
      <w:bookmarkStart w:id="58" w:name="_Toc152042291"/>
      <w:bookmarkStart w:id="59" w:name="_Toc246996161"/>
      <w:bookmarkStart w:id="60" w:name="_Toc152045515"/>
      <w:bookmarkStart w:id="61" w:name="_Toc179632531"/>
      <w:bookmarkStart w:id="62" w:name="_Toc247085675"/>
      <w:bookmarkStart w:id="63" w:name="_Toc144974483"/>
      <w:bookmarkStart w:id="64" w:name="_Toc246996904"/>
      <w:r>
        <w:rPr>
          <w:rFonts w:hint="eastAsia" w:ascii="宋体" w:hAnsi="宋体" w:cs="宋体"/>
          <w:color w:val="auto"/>
          <w:sz w:val="21"/>
          <w:szCs w:val="21"/>
          <w:highlight w:val="none"/>
        </w:rPr>
        <w:t>3.1 资质要求：</w:t>
      </w:r>
      <w:bookmarkStart w:id="65" w:name="资质要求"/>
      <w:r>
        <w:rPr>
          <w:rFonts w:hint="eastAsia" w:ascii="宋体" w:hAnsi="宋体" w:cs="宋体"/>
          <w:color w:val="auto"/>
          <w:sz w:val="21"/>
          <w:szCs w:val="21"/>
          <w:highlight w:val="none"/>
        </w:rPr>
        <w:t>报价人具有独立法人资格及有效的营业执照。</w:t>
      </w:r>
      <w:bookmarkEnd w:id="65"/>
    </w:p>
    <w:p w14:paraId="2AF27C70">
      <w:pPr>
        <w:pStyle w:val="12"/>
        <w:wordWrap w:val="0"/>
        <w:adjustRightInd w:val="0"/>
        <w:spacing w:line="400" w:lineRule="exact"/>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rPr>
        <w:t>3.2 业绩要求：</w:t>
      </w:r>
      <w:bookmarkStart w:id="66" w:name="业绩要求"/>
      <w:r>
        <w:rPr>
          <w:rFonts w:hint="eastAsia" w:ascii="宋体" w:hAnsi="宋体" w:cs="宋体"/>
          <w:color w:val="auto"/>
          <w:sz w:val="21"/>
          <w:szCs w:val="21"/>
          <w:highlight w:val="none"/>
        </w:rPr>
        <w:t>报价人自2023年1月1日至报价截止日期(以合同签订时间为准）至少具有一项合同金额不低于30万元的电子硬件产品设计服务业绩。</w:t>
      </w:r>
      <w:bookmarkEnd w:id="66"/>
    </w:p>
    <w:p w14:paraId="339C967A">
      <w:pP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3.3信誉要求：</w:t>
      </w: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p>
    <w:p w14:paraId="19458C3B">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3.4 本次比选不接受联合体报价。</w:t>
      </w:r>
    </w:p>
    <w:p w14:paraId="1C2178F8">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rPr>
        <w:t xml:space="preserve">3.5 </w:t>
      </w:r>
      <w:r>
        <w:rPr>
          <w:rFonts w:hint="eastAsia" w:ascii="宋体" w:hAnsi="宋体" w:cs="宋体"/>
          <w:color w:val="auto"/>
          <w:highlight w:val="none"/>
          <w:shd w:val="clear" w:color="auto" w:fill="FFFFFF"/>
        </w:rPr>
        <w:t>单位负责人为同一人或者存在控股、管理关系的不同单位，不得同时参加本项目报价，否则均按无效报价处理。</w:t>
      </w:r>
    </w:p>
    <w:p w14:paraId="4B2A8B26">
      <w:pPr>
        <w:pStyle w:val="3"/>
        <w:spacing w:before="120" w:after="0" w:line="400" w:lineRule="exact"/>
        <w:rPr>
          <w:rFonts w:hint="eastAsia" w:ascii="宋体" w:hAnsi="宋体" w:eastAsia="宋体" w:cs="宋体"/>
          <w:color w:val="auto"/>
          <w:highlight w:val="none"/>
        </w:rPr>
      </w:pPr>
      <w:bookmarkStart w:id="67" w:name="_Toc1783"/>
      <w:bookmarkStart w:id="68" w:name="_Toc13035"/>
      <w:bookmarkStart w:id="69" w:name="_Toc507319894"/>
      <w:bookmarkStart w:id="70" w:name="_Toc25619"/>
      <w:bookmarkStart w:id="71" w:name="_Toc11329216"/>
      <w:bookmarkStart w:id="72" w:name="_Toc14361"/>
      <w:bookmarkStart w:id="73" w:name="_Toc12460"/>
      <w:r>
        <w:rPr>
          <w:rFonts w:hint="eastAsia" w:ascii="宋体" w:hAnsi="宋体" w:eastAsia="宋体" w:cs="宋体"/>
          <w:color w:val="auto"/>
          <w:highlight w:val="none"/>
        </w:rPr>
        <w:t>4. 评标办法</w:t>
      </w:r>
      <w:bookmarkEnd w:id="67"/>
      <w:bookmarkEnd w:id="68"/>
    </w:p>
    <w:p w14:paraId="3A290E77">
      <w:pPr>
        <w:keepNext/>
        <w:keepLines/>
        <w:spacing w:before="120"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本项目采用综合评估法。</w:t>
      </w:r>
    </w:p>
    <w:p w14:paraId="541CC704">
      <w:pPr>
        <w:pStyle w:val="3"/>
        <w:spacing w:before="120" w:after="0" w:line="400" w:lineRule="exact"/>
        <w:rPr>
          <w:rFonts w:hint="eastAsia" w:ascii="宋体" w:hAnsi="宋体" w:eastAsia="宋体" w:cs="宋体"/>
          <w:color w:val="auto"/>
          <w:highlight w:val="none"/>
        </w:rPr>
      </w:pPr>
      <w:bookmarkStart w:id="74" w:name="_Toc17600"/>
      <w:bookmarkStart w:id="75" w:name="_Toc28958"/>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bookmarkEnd w:id="58"/>
      <w:bookmarkEnd w:id="59"/>
      <w:bookmarkEnd w:id="60"/>
      <w:bookmarkEnd w:id="61"/>
      <w:bookmarkEnd w:id="62"/>
      <w:bookmarkEnd w:id="63"/>
      <w:bookmarkEnd w:id="64"/>
      <w:bookmarkEnd w:id="69"/>
      <w:bookmarkEnd w:id="70"/>
      <w:bookmarkEnd w:id="71"/>
      <w:bookmarkEnd w:id="72"/>
      <w:bookmarkEnd w:id="73"/>
      <w:bookmarkEnd w:id="74"/>
      <w:bookmarkEnd w:id="75"/>
    </w:p>
    <w:p w14:paraId="6F0BD1D9">
      <w:pPr>
        <w:wordWrap w:val="0"/>
        <w:spacing w:line="400" w:lineRule="exact"/>
        <w:ind w:firstLine="420" w:firstLineChars="200"/>
        <w:rPr>
          <w:rFonts w:hint="eastAsia" w:ascii="宋体" w:hAnsi="宋体"/>
          <w:color w:val="auto"/>
          <w:szCs w:val="21"/>
          <w:highlight w:val="none"/>
        </w:rPr>
      </w:pPr>
      <w:bookmarkStart w:id="76" w:name="_Toc507319895"/>
      <w:bookmarkStart w:id="77" w:name="_Toc247085676"/>
      <w:bookmarkStart w:id="78" w:name="_Toc144974484"/>
      <w:bookmarkStart w:id="79" w:name="_Toc246996905"/>
      <w:bookmarkStart w:id="80" w:name="_Toc11329217"/>
      <w:bookmarkStart w:id="81" w:name="_Toc246996162"/>
      <w:bookmarkStart w:id="82" w:name="_Toc152042292"/>
      <w:bookmarkStart w:id="83" w:name="_Toc152045516"/>
      <w:bookmarkStart w:id="84" w:name="_Toc179632532"/>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337E532A">
      <w:pPr>
        <w:pStyle w:val="3"/>
        <w:spacing w:before="120" w:after="0" w:line="400" w:lineRule="exact"/>
        <w:rPr>
          <w:rFonts w:hint="eastAsia" w:ascii="宋体" w:hAnsi="宋体" w:eastAsia="宋体" w:cs="宋体"/>
          <w:color w:val="auto"/>
          <w:highlight w:val="none"/>
        </w:rPr>
      </w:pPr>
      <w:bookmarkStart w:id="85" w:name="_Toc16686"/>
      <w:bookmarkStart w:id="86" w:name="_Toc14325"/>
      <w:bookmarkStart w:id="87" w:name="_Toc20055"/>
      <w:bookmarkStart w:id="88" w:name="_Toc31493"/>
      <w:bookmarkStart w:id="89" w:name="_Toc9131"/>
      <w:r>
        <w:rPr>
          <w:rFonts w:hint="eastAsia" w:ascii="宋体" w:hAnsi="宋体" w:eastAsia="宋体" w:cs="宋体"/>
          <w:color w:val="auto"/>
          <w:highlight w:val="none"/>
        </w:rPr>
        <w:t>6. 竞争性比选响应文件的递交</w:t>
      </w:r>
      <w:bookmarkEnd w:id="76"/>
      <w:bookmarkEnd w:id="77"/>
      <w:bookmarkEnd w:id="78"/>
      <w:bookmarkEnd w:id="79"/>
      <w:bookmarkEnd w:id="80"/>
      <w:bookmarkEnd w:id="81"/>
      <w:bookmarkEnd w:id="82"/>
      <w:bookmarkEnd w:id="83"/>
      <w:bookmarkEnd w:id="84"/>
      <w:r>
        <w:rPr>
          <w:rFonts w:hint="eastAsia" w:ascii="宋体" w:hAnsi="宋体" w:eastAsia="宋体" w:cs="宋体"/>
          <w:color w:val="auto"/>
          <w:highlight w:val="none"/>
        </w:rPr>
        <w:t>及相关事宜</w:t>
      </w:r>
      <w:bookmarkEnd w:id="85"/>
      <w:bookmarkEnd w:id="86"/>
      <w:bookmarkEnd w:id="87"/>
      <w:bookmarkEnd w:id="88"/>
      <w:bookmarkEnd w:id="89"/>
    </w:p>
    <w:p w14:paraId="10494A4D">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6.1竞争性比选响应文件递交截止时间：</w:t>
      </w:r>
      <w:r>
        <w:rPr>
          <w:rFonts w:hint="eastAsia" w:ascii="宋体" w:hAnsi="宋体" w:cs="宋体"/>
          <w:color w:val="auto"/>
          <w:szCs w:val="21"/>
          <w:highlight w:val="none"/>
          <w:u w:val="single"/>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24</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上午10时00分</w:t>
      </w:r>
      <w:r>
        <w:rPr>
          <w:rFonts w:hint="eastAsia" w:ascii="宋体" w:hAnsi="宋体" w:cs="宋体"/>
          <w:color w:val="auto"/>
          <w:szCs w:val="21"/>
          <w:highlight w:val="none"/>
        </w:rPr>
        <w:t>（北京时间）。</w:t>
      </w:r>
    </w:p>
    <w:p w14:paraId="66B42FDB">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6.2开标时间：同竞争性比选响应文件递交截止时间。</w:t>
      </w:r>
    </w:p>
    <w:p w14:paraId="299CD421">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6.3竞争性比选响应文件递交地点：</w:t>
      </w:r>
      <w:bookmarkStart w:id="90" w:name="_Hlk535257540"/>
      <w:r>
        <w:rPr>
          <w:rFonts w:hint="eastAsia" w:ascii="宋体" w:hAnsi="宋体" w:cs="宋体"/>
          <w:color w:val="auto"/>
          <w:szCs w:val="21"/>
          <w:highlight w:val="none"/>
        </w:rPr>
        <w:t>重庆市渝北区龙溪街道新南路52号1楼（重庆首讯科技股份有限公司）。</w:t>
      </w:r>
      <w:bookmarkEnd w:id="90"/>
    </w:p>
    <w:p w14:paraId="0082BB3A">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6.4采购人不组织现场踏勘，不召开报价预备会。</w:t>
      </w:r>
    </w:p>
    <w:p w14:paraId="32554D4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5逾期送达的或未送达指定地点的或未按要求密封的竞争性比选响应文件，采购人不予受理。</w:t>
      </w:r>
    </w:p>
    <w:p w14:paraId="0D817E66">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3BDACE7B">
      <w:pPr>
        <w:pStyle w:val="3"/>
        <w:spacing w:before="120" w:after="0" w:line="400" w:lineRule="exact"/>
        <w:rPr>
          <w:rFonts w:hint="eastAsia" w:ascii="宋体" w:hAnsi="宋体" w:eastAsia="宋体" w:cs="宋体"/>
          <w:color w:val="auto"/>
          <w:highlight w:val="none"/>
        </w:rPr>
      </w:pPr>
      <w:bookmarkStart w:id="91" w:name="_Toc18402"/>
      <w:bookmarkStart w:id="92" w:name="_Toc247085678"/>
      <w:bookmarkStart w:id="93" w:name="_Toc246996164"/>
      <w:bookmarkStart w:id="94" w:name="_Toc15120"/>
      <w:bookmarkStart w:id="95" w:name="_Toc21615"/>
      <w:bookmarkStart w:id="96" w:name="_Toc4010"/>
      <w:bookmarkStart w:id="97" w:name="_Toc507319897"/>
      <w:bookmarkStart w:id="98" w:name="_Toc144974485"/>
      <w:bookmarkStart w:id="99" w:name="_Toc179632534"/>
      <w:bookmarkStart w:id="100" w:name="_Toc246996907"/>
      <w:bookmarkStart w:id="101" w:name="_Toc393"/>
      <w:bookmarkStart w:id="102" w:name="_Toc11329219"/>
      <w:bookmarkStart w:id="103" w:name="_Toc152045517"/>
      <w:bookmarkStart w:id="104" w:name="_Toc152042293"/>
      <w:r>
        <w:rPr>
          <w:rFonts w:hint="eastAsia" w:ascii="宋体" w:hAnsi="宋体" w:eastAsia="宋体" w:cs="宋体"/>
          <w:color w:val="auto"/>
          <w:highlight w:val="none"/>
        </w:rPr>
        <w:t>7. 联系方式</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tbl>
      <w:tblPr>
        <w:tblStyle w:val="42"/>
        <w:tblW w:w="9709" w:type="dxa"/>
        <w:tblInd w:w="0" w:type="dxa"/>
        <w:tblLayout w:type="fixed"/>
        <w:tblCellMar>
          <w:top w:w="0" w:type="dxa"/>
          <w:left w:w="108" w:type="dxa"/>
          <w:bottom w:w="0" w:type="dxa"/>
          <w:right w:w="108" w:type="dxa"/>
        </w:tblCellMar>
      </w:tblPr>
      <w:tblGrid>
        <w:gridCol w:w="9709"/>
      </w:tblGrid>
      <w:tr w14:paraId="568CAB2D">
        <w:tblPrEx>
          <w:tblCellMar>
            <w:top w:w="0" w:type="dxa"/>
            <w:left w:w="108" w:type="dxa"/>
            <w:bottom w:w="0" w:type="dxa"/>
            <w:right w:w="108" w:type="dxa"/>
          </w:tblCellMar>
        </w:tblPrEx>
        <w:trPr>
          <w:trHeight w:val="520" w:hRule="atLeast"/>
        </w:trPr>
        <w:tc>
          <w:tcPr>
            <w:tcW w:w="9709" w:type="dxa"/>
            <w:vAlign w:val="center"/>
          </w:tcPr>
          <w:p w14:paraId="54302873">
            <w:pPr>
              <w:pStyle w:val="102"/>
              <w:spacing w:before="0" w:beforeAutospacing="0" w:after="0" w:afterAutospacing="0" w:line="400" w:lineRule="exact"/>
              <w:ind w:firstLine="420" w:firstLineChars="200"/>
              <w:jc w:val="both"/>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14:paraId="4144D224">
        <w:tblPrEx>
          <w:tblCellMar>
            <w:top w:w="0" w:type="dxa"/>
            <w:left w:w="108" w:type="dxa"/>
            <w:bottom w:w="0" w:type="dxa"/>
            <w:right w:w="108" w:type="dxa"/>
          </w:tblCellMar>
        </w:tblPrEx>
        <w:trPr>
          <w:trHeight w:val="510" w:hRule="atLeast"/>
        </w:trPr>
        <w:tc>
          <w:tcPr>
            <w:tcW w:w="9709" w:type="dxa"/>
            <w:vAlign w:val="center"/>
          </w:tcPr>
          <w:p w14:paraId="6D8FD0A9">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地址：重庆市渝北区两江新区52号东界龙湖3楼</w:t>
            </w:r>
          </w:p>
        </w:tc>
      </w:tr>
      <w:tr w14:paraId="5F099438">
        <w:tblPrEx>
          <w:tblCellMar>
            <w:top w:w="0" w:type="dxa"/>
            <w:left w:w="108" w:type="dxa"/>
            <w:bottom w:w="0" w:type="dxa"/>
            <w:right w:w="108" w:type="dxa"/>
          </w:tblCellMar>
        </w:tblPrEx>
        <w:trPr>
          <w:trHeight w:val="520" w:hRule="atLeast"/>
        </w:trPr>
        <w:tc>
          <w:tcPr>
            <w:tcW w:w="9709" w:type="dxa"/>
            <w:vAlign w:val="center"/>
          </w:tcPr>
          <w:p w14:paraId="083E748A">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rPr>
              <w:t>18237151334</w:t>
            </w:r>
          </w:p>
        </w:tc>
      </w:tr>
      <w:tr w14:paraId="36F9490A">
        <w:tblPrEx>
          <w:tblCellMar>
            <w:top w:w="0" w:type="dxa"/>
            <w:left w:w="108" w:type="dxa"/>
            <w:bottom w:w="0" w:type="dxa"/>
            <w:right w:w="108" w:type="dxa"/>
          </w:tblCellMar>
        </w:tblPrEx>
        <w:trPr>
          <w:trHeight w:val="448" w:hRule="atLeast"/>
        </w:trPr>
        <w:tc>
          <w:tcPr>
            <w:tcW w:w="9709" w:type="dxa"/>
            <w:vAlign w:val="center"/>
          </w:tcPr>
          <w:p w14:paraId="0D880A21">
            <w:pPr>
              <w:topLinePunct/>
              <w:spacing w:line="400" w:lineRule="exact"/>
              <w:ind w:firstLine="420" w:firstLineChars="200"/>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lang w:val="en-US" w:eastAsia="zh-CN"/>
              </w:rPr>
              <w:t>13101153601</w:t>
            </w:r>
          </w:p>
        </w:tc>
      </w:tr>
    </w:tbl>
    <w:p w14:paraId="1473CF30">
      <w:pPr>
        <w:rPr>
          <w:color w:val="auto"/>
          <w:highlight w:val="none"/>
        </w:rPr>
      </w:pPr>
    </w:p>
    <w:p w14:paraId="39E03403">
      <w:pPr>
        <w:pStyle w:val="28"/>
        <w:rPr>
          <w:color w:val="auto"/>
          <w:highlight w:val="none"/>
        </w:rPr>
      </w:pPr>
    </w:p>
    <w:p w14:paraId="69382D2E">
      <w:pPr>
        <w:rPr>
          <w:color w:val="auto"/>
          <w:highlight w:val="none"/>
        </w:rPr>
      </w:pPr>
    </w:p>
    <w:p w14:paraId="2B2A329A">
      <w:pPr>
        <w:pStyle w:val="28"/>
        <w:rPr>
          <w:color w:val="auto"/>
          <w:highlight w:val="none"/>
        </w:rPr>
      </w:pPr>
    </w:p>
    <w:p w14:paraId="0CE3FF36">
      <w:pPr>
        <w:pStyle w:val="28"/>
        <w:rPr>
          <w:color w:val="auto"/>
          <w:highlight w:val="none"/>
        </w:rPr>
      </w:pPr>
    </w:p>
    <w:p w14:paraId="21C2761D">
      <w:pPr>
        <w:pStyle w:val="2"/>
        <w:spacing w:before="0" w:after="0" w:line="360" w:lineRule="auto"/>
        <w:jc w:val="center"/>
        <w:rPr>
          <w:rFonts w:hint="eastAsia" w:ascii="宋体" w:hAnsi="宋体" w:cs="宋体"/>
          <w:color w:val="auto"/>
          <w:highlight w:val="none"/>
        </w:rPr>
      </w:pPr>
      <w:bookmarkStart w:id="105" w:name="_Toc2000405"/>
      <w:bookmarkStart w:id="106" w:name="_Toc144974495"/>
      <w:bookmarkStart w:id="107" w:name="_Toc152045527"/>
      <w:bookmarkStart w:id="108" w:name="_Toc152042303"/>
      <w:bookmarkStart w:id="109" w:name="_Toc246996173"/>
      <w:bookmarkStart w:id="110" w:name="_Toc507319898"/>
      <w:bookmarkStart w:id="111" w:name="_Toc247085687"/>
      <w:bookmarkStart w:id="112" w:name="_Toc179632544"/>
      <w:bookmarkStart w:id="113" w:name="_Toc246996916"/>
      <w:r>
        <w:rPr>
          <w:rFonts w:hint="eastAsia" w:ascii="宋体" w:hAnsi="宋体" w:cs="宋体"/>
          <w:color w:val="auto"/>
          <w:highlight w:val="none"/>
        </w:rPr>
        <w:br w:type="page"/>
      </w:r>
      <w:bookmarkStart w:id="114" w:name="_Toc12865"/>
      <w:bookmarkStart w:id="115" w:name="_Toc8556"/>
      <w:r>
        <w:rPr>
          <w:rFonts w:hint="eastAsia" w:ascii="宋体" w:hAnsi="宋体" w:cs="宋体"/>
          <w:color w:val="auto"/>
          <w:highlight w:val="none"/>
        </w:rPr>
        <w:t>第二章 报价人须知</w:t>
      </w:r>
      <w:bookmarkEnd w:id="105"/>
      <w:bookmarkEnd w:id="106"/>
      <w:bookmarkEnd w:id="107"/>
      <w:bookmarkEnd w:id="108"/>
      <w:bookmarkEnd w:id="109"/>
      <w:bookmarkEnd w:id="110"/>
      <w:bookmarkEnd w:id="111"/>
      <w:bookmarkEnd w:id="112"/>
      <w:bookmarkEnd w:id="113"/>
      <w:bookmarkEnd w:id="114"/>
      <w:bookmarkEnd w:id="115"/>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3E95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3C39F28E">
            <w:pPr>
              <w:spacing w:line="400" w:lineRule="exact"/>
              <w:jc w:val="center"/>
              <w:rPr>
                <w:rFonts w:hint="eastAsia" w:ascii="宋体" w:hAnsi="宋体" w:cs="宋体"/>
                <w:b/>
                <w:color w:val="auto"/>
                <w:kern w:val="0"/>
                <w:szCs w:val="21"/>
                <w:highlight w:val="none"/>
              </w:rPr>
            </w:pPr>
            <w:bookmarkStart w:id="116" w:name="_Toc326760840"/>
            <w:r>
              <w:rPr>
                <w:rFonts w:hint="eastAsia" w:ascii="宋体" w:hAnsi="宋体" w:cs="宋体"/>
                <w:b/>
                <w:color w:val="auto"/>
                <w:kern w:val="0"/>
                <w:szCs w:val="21"/>
                <w:highlight w:val="none"/>
              </w:rPr>
              <w:t>序号</w:t>
            </w:r>
          </w:p>
        </w:tc>
        <w:tc>
          <w:tcPr>
            <w:tcW w:w="2106" w:type="dxa"/>
            <w:vAlign w:val="center"/>
          </w:tcPr>
          <w:p w14:paraId="161AF805">
            <w:pPr>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23A9A7C4">
            <w:pPr>
              <w:spacing w:line="400" w:lineRule="exact"/>
              <w:ind w:firstLine="422" w:firstLineChars="200"/>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152A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643783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3567991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6269E42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采购人：重庆首讯科技股份有限公司</w:t>
            </w:r>
          </w:p>
          <w:p w14:paraId="13624DE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址：重庆市两江新区新南路52号东界龙湖3楼</w:t>
            </w:r>
          </w:p>
          <w:p w14:paraId="3D52CD4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w:t>
            </w:r>
          </w:p>
          <w:p w14:paraId="2C996E57">
            <w:pPr>
              <w:topLinePunct/>
              <w:spacing w:line="400" w:lineRule="exact"/>
              <w:ind w:firstLine="420" w:firstLineChars="200"/>
              <w:rPr>
                <w:rFonts w:hint="default" w:eastAsia="宋体"/>
                <w:color w:val="auto"/>
                <w:highlight w:val="none"/>
                <w:lang w:val="en-US" w:eastAsia="zh-CN"/>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13101153601</w:t>
            </w:r>
          </w:p>
        </w:tc>
      </w:tr>
      <w:tr w14:paraId="0E82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45864F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6E25BBE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38A78AC1">
            <w:pPr>
              <w:spacing w:line="400" w:lineRule="exact"/>
              <w:ind w:firstLine="420" w:firstLineChars="200"/>
              <w:rPr>
                <w:rFonts w:hint="eastAsia" w:ascii="宋体" w:hAnsi="宋体" w:cs="宋体"/>
                <w:color w:val="auto"/>
                <w:szCs w:val="21"/>
                <w:highlight w:val="none"/>
              </w:rPr>
            </w:pPr>
            <w:bookmarkStart w:id="117" w:name="单据名称2"/>
            <w:r>
              <w:rPr>
                <w:rFonts w:hint="eastAsia" w:ascii="宋体" w:hAnsi="宋体" w:cs="宋体"/>
                <w:color w:val="auto"/>
                <w:szCs w:val="21"/>
                <w:highlight w:val="none"/>
                <w:u w:val="single"/>
              </w:rPr>
              <w:t>机载边缘计算盒子设计服务采购</w:t>
            </w:r>
            <w:bookmarkEnd w:id="117"/>
          </w:p>
        </w:tc>
      </w:tr>
      <w:tr w14:paraId="396C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CF8651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704BB391">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服务地点</w:t>
            </w:r>
          </w:p>
        </w:tc>
        <w:tc>
          <w:tcPr>
            <w:tcW w:w="7104" w:type="dxa"/>
            <w:vAlign w:val="center"/>
          </w:tcPr>
          <w:p w14:paraId="2334BE0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见比选公告</w:t>
            </w:r>
          </w:p>
        </w:tc>
      </w:tr>
      <w:tr w14:paraId="2F23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3BCB1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6DEBD2A7">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14:paraId="0AFD3693">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w:t>
            </w:r>
          </w:p>
        </w:tc>
      </w:tr>
      <w:tr w14:paraId="6064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BFE2B6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60D4C3F2">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比选范围</w:t>
            </w:r>
          </w:p>
        </w:tc>
        <w:tc>
          <w:tcPr>
            <w:tcW w:w="7104" w:type="dxa"/>
            <w:vAlign w:val="center"/>
          </w:tcPr>
          <w:p w14:paraId="5D6E028A">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0193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277514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367670AE">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14:paraId="78CD9329">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620F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0E53E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6DB4F664">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服务要求</w:t>
            </w:r>
          </w:p>
        </w:tc>
        <w:tc>
          <w:tcPr>
            <w:tcW w:w="7104" w:type="dxa"/>
            <w:vAlign w:val="center"/>
          </w:tcPr>
          <w:p w14:paraId="525D583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详见竞争性比选文件 第四章</w:t>
            </w:r>
          </w:p>
        </w:tc>
      </w:tr>
      <w:tr w14:paraId="2679C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0FBBC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5FA450E8">
            <w:pPr>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14:paraId="3DC0BF5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7FDC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A0E4911">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0115E8D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是否接受</w:t>
            </w:r>
          </w:p>
          <w:p w14:paraId="40926DE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14:paraId="4C8E0830">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3DE3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8C72F7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6C752CC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14:paraId="6643460D">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7CF1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16CF66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5C36CE9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14:paraId="3DA1A2D9">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6053B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660F3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w:t>
            </w:r>
          </w:p>
        </w:tc>
        <w:tc>
          <w:tcPr>
            <w:tcW w:w="2106" w:type="dxa"/>
            <w:vAlign w:val="center"/>
          </w:tcPr>
          <w:p w14:paraId="4861C25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14:paraId="69684609">
            <w:pPr>
              <w:spacing w:line="400" w:lineRule="exact"/>
              <w:ind w:firstLine="422" w:firstLineChars="200"/>
              <w:rPr>
                <w:rFonts w:hint="eastAsia" w:ascii="宋体" w:hAnsi="宋体" w:cs="宋体"/>
                <w:color w:val="auto"/>
                <w:kern w:val="0"/>
                <w:szCs w:val="21"/>
                <w:highlight w:val="none"/>
              </w:rPr>
            </w:pPr>
            <w:r>
              <w:rPr>
                <w:rFonts w:hint="eastAsia" w:ascii="宋体" w:hAnsi="宋体" w:cs="宋体"/>
                <w:b/>
                <w:color w:val="auto"/>
                <w:szCs w:val="21"/>
                <w:highlight w:val="none"/>
                <w:lang w:bidi="ar"/>
              </w:rPr>
              <w:t>本项目不允许任何负偏离。</w:t>
            </w:r>
          </w:p>
        </w:tc>
      </w:tr>
      <w:tr w14:paraId="306E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5EDA31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w:t>
            </w:r>
          </w:p>
        </w:tc>
        <w:tc>
          <w:tcPr>
            <w:tcW w:w="2106" w:type="dxa"/>
            <w:vAlign w:val="center"/>
          </w:tcPr>
          <w:p w14:paraId="0896DAB7">
            <w:pPr>
              <w:spacing w:line="400" w:lineRule="exact"/>
              <w:jc w:val="center"/>
              <w:rPr>
                <w:rFonts w:hint="eastAsia"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14:paraId="1E514FC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5CC5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E00C86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15</w:t>
            </w:r>
          </w:p>
        </w:tc>
        <w:tc>
          <w:tcPr>
            <w:tcW w:w="2106" w:type="dxa"/>
            <w:vAlign w:val="center"/>
          </w:tcPr>
          <w:p w14:paraId="1F152782">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14:paraId="09996505">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5E14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34A54B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16</w:t>
            </w:r>
          </w:p>
        </w:tc>
        <w:tc>
          <w:tcPr>
            <w:tcW w:w="2106" w:type="dxa"/>
            <w:tcBorders>
              <w:bottom w:val="single" w:color="auto" w:sz="4" w:space="0"/>
            </w:tcBorders>
            <w:vAlign w:val="center"/>
          </w:tcPr>
          <w:p w14:paraId="259FEABC">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报价人须知</w:t>
            </w:r>
          </w:p>
        </w:tc>
        <w:tc>
          <w:tcPr>
            <w:tcW w:w="7104" w:type="dxa"/>
            <w:tcBorders>
              <w:bottom w:val="single" w:color="auto" w:sz="4" w:space="0"/>
            </w:tcBorders>
          </w:tcPr>
          <w:p w14:paraId="02FCFF6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1.投标报价：</w:t>
            </w:r>
          </w:p>
          <w:p w14:paraId="3EDDA78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color w:val="auto"/>
                <w:szCs w:val="21"/>
                <w:highlight w:val="none"/>
              </w:rPr>
              <w:t>。</w:t>
            </w:r>
          </w:p>
          <w:p w14:paraId="58706226">
            <w:pPr>
              <w:spacing w:line="400" w:lineRule="exact"/>
              <w:ind w:firstLine="308" w:firstLineChars="147"/>
              <w:rPr>
                <w:rFonts w:hint="eastAsia" w:ascii="宋体" w:hAnsi="宋体" w:cs="宋体"/>
                <w:color w:val="auto"/>
                <w:szCs w:val="21"/>
                <w:highlight w:val="none"/>
              </w:rPr>
            </w:pPr>
            <w:r>
              <w:rPr>
                <w:rFonts w:hint="eastAsia" w:ascii="宋体" w:hAnsi="宋体" w:cs="宋体"/>
                <w:color w:val="auto"/>
                <w:highlight w:val="none"/>
              </w:rPr>
              <w:t>2.报价原则</w:t>
            </w:r>
          </w:p>
          <w:p w14:paraId="6A722B90">
            <w:pPr>
              <w:spacing w:line="400" w:lineRule="exact"/>
              <w:ind w:firstLine="308" w:firstLineChars="147"/>
              <w:rPr>
                <w:rFonts w:hint="eastAsia" w:ascii="宋体" w:hAnsi="宋体" w:cs="宋体"/>
                <w:color w:val="auto"/>
                <w:szCs w:val="21"/>
                <w:highlight w:val="none"/>
                <w:u w:val="single"/>
              </w:rPr>
            </w:pPr>
            <w:r>
              <w:rPr>
                <w:rFonts w:hint="eastAsia" w:ascii="宋体" w:hAnsi="宋体" w:cs="宋体"/>
                <w:color w:val="auto"/>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38FE1266">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highlight w:val="none"/>
              </w:rPr>
              <w:t>3.报价人按照采购人提供的报价清单填写报价</w:t>
            </w:r>
          </w:p>
          <w:p w14:paraId="061499CA">
            <w:pPr>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4.投标报价取小数点后两位，小数点后第三位四舍五入。</w:t>
            </w:r>
          </w:p>
          <w:p w14:paraId="5F5C9FD7">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5.本项目报价清单及说明随比选文件一并发布，详见附件。</w:t>
            </w:r>
          </w:p>
          <w:p w14:paraId="7F6CE38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6.异常低价警戒线要求</w:t>
            </w:r>
          </w:p>
          <w:p w14:paraId="0F62A05F">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kern w:val="0"/>
                <w:szCs w:val="18"/>
                <w:highlight w:val="none"/>
                <w:lang w:bidi="ar"/>
              </w:rPr>
              <w:t>本项目是否设置</w:t>
            </w:r>
            <w:r>
              <w:rPr>
                <w:rFonts w:hint="eastAsia" w:ascii="宋体" w:hAnsi="宋体" w:cs="宋体"/>
                <w:color w:val="auto"/>
                <w:highlight w:val="none"/>
              </w:rPr>
              <w:t>异常低价警戒线要求</w:t>
            </w:r>
            <w:r>
              <w:rPr>
                <w:rFonts w:hint="eastAsia" w:ascii="宋体" w:hAnsi="宋体" w:cs="宋体"/>
                <w:color w:val="auto"/>
                <w:kern w:val="0"/>
                <w:szCs w:val="18"/>
                <w:highlight w:val="none"/>
                <w:lang w:bidi="ar"/>
              </w:rPr>
              <w:t>：</w:t>
            </w:r>
            <w:bookmarkStart w:id="118" w:name="是否设置异常低价警戒线"/>
            <w:r>
              <w:rPr>
                <w:rFonts w:hint="eastAsia" w:ascii="宋体" w:hAnsi="宋体" w:cs="宋体"/>
                <w:color w:val="auto"/>
                <w:kern w:val="0"/>
                <w:szCs w:val="18"/>
                <w:highlight w:val="none"/>
                <w:lang w:bidi="ar"/>
              </w:rPr>
              <w:t>否</w:t>
            </w:r>
            <w:bookmarkEnd w:id="118"/>
          </w:p>
          <w:p w14:paraId="55AF11A3">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（1）异常低价警戒线要求：最高限价的</w:t>
            </w:r>
            <w:bookmarkStart w:id="119" w:name="异常低价警戒线"/>
            <w:bookmarkEnd w:id="119"/>
            <w:r>
              <w:rPr>
                <w:rFonts w:hint="eastAsia" w:ascii="宋体" w:hAnsi="宋体" w:cs="宋体"/>
                <w:color w:val="auto"/>
                <w:highlight w:val="none"/>
              </w:rPr>
              <w:t>%。</w:t>
            </w:r>
          </w:p>
          <w:p w14:paraId="38446BB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33E5FD1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192C1801">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（4）采购人对“报价一览表”的清单中序号</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rPr>
              <w:t>设置单项报价异常低价警戒线[提示：采购人对单项报价有异常低价警戒线要求的，可自行列举部分单项进行约定。]</w:t>
            </w:r>
          </w:p>
          <w:p w14:paraId="1A3E96D0">
            <w:pPr>
              <w:snapToGrid w:val="0"/>
              <w:spacing w:line="400" w:lineRule="exact"/>
              <w:ind w:firstLine="422" w:firstLineChars="200"/>
              <w:rPr>
                <w:rFonts w:hint="eastAsia" w:ascii="宋体" w:hAnsi="宋体" w:cs="宋体"/>
                <w:color w:val="auto"/>
                <w:highlight w:val="none"/>
              </w:rPr>
            </w:pPr>
            <w:r>
              <w:rPr>
                <w:rFonts w:hint="eastAsia" w:ascii="宋体" w:hAnsi="宋体" w:cs="宋体"/>
                <w:b/>
                <w:bCs/>
                <w:color w:val="auto"/>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4BA1A95E">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特别提醒：</w:t>
            </w:r>
          </w:p>
          <w:p w14:paraId="13EB4E2C">
            <w:pPr>
              <w:adjustRightInd w:val="0"/>
              <w:snapToGrid w:val="0"/>
              <w:spacing w:line="400" w:lineRule="exact"/>
              <w:ind w:firstLine="344" w:firstLineChars="164"/>
              <w:rPr>
                <w:rFonts w:hint="eastAsia" w:ascii="宋体" w:hAnsi="宋体" w:cs="宋体"/>
                <w:color w:val="auto"/>
                <w:highlight w:val="none"/>
              </w:rPr>
            </w:pPr>
            <w:r>
              <w:rPr>
                <w:rFonts w:hint="eastAsia" w:ascii="宋体" w:hAnsi="宋体" w:cs="宋体"/>
                <w:color w:val="auto"/>
                <w:szCs w:val="21"/>
                <w:highlight w:val="none"/>
              </w:rPr>
              <w:t>1.</w:t>
            </w:r>
            <w:r>
              <w:rPr>
                <w:rFonts w:hint="eastAsia" w:ascii="宋体" w:hAnsi="宋体" w:cs="宋体"/>
                <w:color w:val="auto"/>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color w:val="auto"/>
                <w:highlight w:val="none"/>
              </w:rPr>
              <w:t>。</w:t>
            </w:r>
          </w:p>
          <w:p w14:paraId="4522AB5A">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highlight w:val="none"/>
                <w:u w:val="single"/>
              </w:rPr>
              <w:t>报价人在报价时应充分考虑市场价格波动、人工费用上涨等不确定因素的风险，该报价人若中标，其报价在服务期内不得调整</w:t>
            </w:r>
            <w:r>
              <w:rPr>
                <w:rFonts w:hint="eastAsia" w:ascii="宋体" w:hAnsi="宋体" w:cs="宋体"/>
                <w:color w:val="auto"/>
                <w:highlight w:val="none"/>
              </w:rPr>
              <w:t>。</w:t>
            </w:r>
          </w:p>
        </w:tc>
      </w:tr>
      <w:tr w14:paraId="7065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0920A1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17</w:t>
            </w:r>
          </w:p>
        </w:tc>
        <w:tc>
          <w:tcPr>
            <w:tcW w:w="2106" w:type="dxa"/>
            <w:tcBorders>
              <w:bottom w:val="single" w:color="auto" w:sz="4" w:space="0"/>
            </w:tcBorders>
            <w:vAlign w:val="center"/>
          </w:tcPr>
          <w:p w14:paraId="0D99EDA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14:paraId="653FA6BD">
            <w:pPr>
              <w:spacing w:line="400" w:lineRule="exact"/>
              <w:ind w:firstLine="422" w:firstLineChars="200"/>
              <w:rPr>
                <w:rFonts w:hint="eastAsia" w:ascii="宋体" w:hAnsi="宋体"/>
                <w:color w:val="auto"/>
                <w:szCs w:val="21"/>
                <w:highlight w:val="none"/>
              </w:rPr>
            </w:pPr>
            <w:r>
              <w:rPr>
                <w:rFonts w:hint="eastAsia" w:ascii="宋体" w:hAnsi="宋体"/>
                <w:b/>
                <w:bCs/>
                <w:color w:val="auto"/>
                <w:szCs w:val="21"/>
                <w:highlight w:val="none"/>
              </w:rPr>
              <w:t>本项目设置最高限价为</w:t>
            </w:r>
            <w:r>
              <w:rPr>
                <w:rFonts w:hint="eastAsia" w:ascii="宋体" w:hAnsi="宋体"/>
                <w:b/>
                <w:bCs/>
                <w:color w:val="auto"/>
                <w:szCs w:val="21"/>
                <w:highlight w:val="none"/>
                <w:u w:val="single"/>
              </w:rPr>
              <w:t>578000.00</w:t>
            </w:r>
            <w:r>
              <w:rPr>
                <w:rFonts w:hint="eastAsia" w:ascii="宋体" w:hAnsi="宋体"/>
                <w:b/>
                <w:bCs/>
                <w:color w:val="auto"/>
                <w:szCs w:val="21"/>
                <w:highlight w:val="none"/>
              </w:rPr>
              <w:t>元。</w:t>
            </w:r>
          </w:p>
          <w:p w14:paraId="55EC96E5">
            <w:pPr>
              <w:spacing w:line="400" w:lineRule="exact"/>
              <w:ind w:firstLine="420" w:firstLineChars="200"/>
              <w:rPr>
                <w:rFonts w:hint="eastAsia" w:ascii="宋体" w:hAnsi="宋体" w:cs="宋体"/>
                <w:b/>
                <w:bCs/>
                <w:color w:val="auto"/>
                <w:kern w:val="0"/>
                <w:szCs w:val="21"/>
                <w:highlight w:val="none"/>
              </w:rPr>
            </w:pPr>
            <w:r>
              <w:rPr>
                <w:rFonts w:hint="eastAsia" w:ascii="宋体" w:hAnsi="宋体" w:cs="宋体"/>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Cs/>
                <w:color w:val="auto"/>
                <w:kern w:val="0"/>
                <w:szCs w:val="21"/>
                <w:highlight w:val="none"/>
              </w:rPr>
              <w:t>。</w:t>
            </w:r>
          </w:p>
        </w:tc>
      </w:tr>
      <w:tr w14:paraId="0FAB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0AAFFFF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18</w:t>
            </w:r>
          </w:p>
        </w:tc>
        <w:tc>
          <w:tcPr>
            <w:tcW w:w="2106" w:type="dxa"/>
            <w:tcBorders>
              <w:bottom w:val="single" w:color="auto" w:sz="4" w:space="0"/>
            </w:tcBorders>
            <w:vAlign w:val="center"/>
          </w:tcPr>
          <w:p w14:paraId="1CFA5CF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14:paraId="4BCCAA0C">
            <w:pPr>
              <w:pStyle w:val="28"/>
              <w:widowControl/>
              <w:autoSpaceDE w:val="0"/>
              <w:autoSpaceDN w:val="0"/>
              <w:adjustRightInd w:val="0"/>
              <w:snapToGrid w:val="0"/>
              <w:spacing w:before="0" w:after="0" w:line="400" w:lineRule="exact"/>
              <w:ind w:firstLine="422"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05A46B0D">
            <w:pPr>
              <w:spacing w:line="400" w:lineRule="exact"/>
              <w:ind w:firstLine="420" w:firstLineChars="200"/>
              <w:rPr>
                <w:color w:val="auto"/>
                <w:highlight w:val="none"/>
              </w:rPr>
            </w:pPr>
            <w:bookmarkStart w:id="120" w:name="支付方式"/>
            <w:r>
              <w:rPr>
                <w:rFonts w:hint="eastAsia" w:ascii="宋体" w:hAnsi="宋体" w:cs="宋体"/>
                <w:color w:val="auto"/>
                <w:szCs w:val="21"/>
                <w:highlight w:val="none"/>
              </w:rPr>
              <w:t>每提交一项里程碑规定内容，经甲方验收合格后90天内支付该项里程碑费用的100%。</w:t>
            </w:r>
            <w:bookmarkEnd w:id="120"/>
          </w:p>
        </w:tc>
      </w:tr>
      <w:tr w14:paraId="57ED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058BBC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19</w:t>
            </w:r>
          </w:p>
        </w:tc>
        <w:tc>
          <w:tcPr>
            <w:tcW w:w="2106" w:type="dxa"/>
          </w:tcPr>
          <w:p w14:paraId="2728044E">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14:paraId="4539DD5B">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推荐的中标候选人数：2名。</w:t>
            </w:r>
          </w:p>
        </w:tc>
      </w:tr>
      <w:tr w14:paraId="27D1F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91E2B18">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756821AA">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36E070D1">
            <w:pPr>
              <w:snapToGrid w:val="0"/>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一、投标保证金</w:t>
            </w:r>
          </w:p>
          <w:p w14:paraId="5B54D7B8">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21" w:name="是否提供投标保证金"/>
            <w:r>
              <w:rPr>
                <w:rFonts w:hint="eastAsia" w:hAnsi="宋体"/>
                <w:color w:val="auto"/>
                <w:sz w:val="21"/>
                <w:szCs w:val="18"/>
                <w:highlight w:val="none"/>
                <w:lang w:bidi="ar"/>
              </w:rPr>
              <w:t>是</w:t>
            </w:r>
            <w:bookmarkEnd w:id="121"/>
          </w:p>
          <w:p w14:paraId="60E486DB">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22" w:name="投标保证金"/>
            <w:r>
              <w:rPr>
                <w:rFonts w:hint="eastAsia" w:hAnsi="宋体"/>
                <w:color w:val="auto"/>
                <w:sz w:val="21"/>
                <w:szCs w:val="21"/>
                <w:highlight w:val="none"/>
                <w:u w:val="single"/>
              </w:rPr>
              <w:t>5000.00</w:t>
            </w:r>
            <w:bookmarkEnd w:id="122"/>
            <w:r>
              <w:rPr>
                <w:rFonts w:hint="eastAsia" w:hAnsi="宋体"/>
                <w:color w:val="auto"/>
                <w:sz w:val="21"/>
                <w:szCs w:val="21"/>
                <w:highlight w:val="none"/>
              </w:rPr>
              <w:t>元，由报价人从公司基本账户将投标保证金汇至以下指定账户：</w:t>
            </w:r>
          </w:p>
          <w:p w14:paraId="3A1677AB">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0AF9BB7C">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299A27CA">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123" w:name="单据名称3"/>
            <w:r>
              <w:rPr>
                <w:rFonts w:hint="eastAsia" w:hAnsi="宋体"/>
                <w:color w:val="auto"/>
                <w:sz w:val="21"/>
                <w:szCs w:val="21"/>
                <w:highlight w:val="none"/>
                <w:u w:val="single"/>
              </w:rPr>
              <w:t>机载边缘计算盒子设计服务采购</w:t>
            </w:r>
            <w:bookmarkEnd w:id="123"/>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19F53C83">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59BBB1DE">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10A379CD">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6A847361">
            <w:pPr>
              <w:pStyle w:val="149"/>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7761E1C1">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3、若本项目“第一次”采购失败，采购人发布“第二次”采购后，报价人可沿用“第一次”采购递交的投标保证金，无需重复递交投标保证金。</w:t>
            </w:r>
          </w:p>
          <w:p w14:paraId="011EA187">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0F2767A0">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75BF25B6">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4116B27D">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4D76A81D">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5C1C49F5">
            <w:pPr>
              <w:pStyle w:val="149"/>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444E2BA6">
            <w:pPr>
              <w:pStyle w:val="149"/>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24" w:name="是否提供履约保证金"/>
            <w:r>
              <w:rPr>
                <w:rFonts w:hint="eastAsia" w:hAnsi="宋体"/>
                <w:color w:val="auto"/>
                <w:sz w:val="21"/>
                <w:szCs w:val="18"/>
                <w:highlight w:val="none"/>
                <w:lang w:bidi="ar"/>
              </w:rPr>
              <w:t>是</w:t>
            </w:r>
            <w:bookmarkEnd w:id="124"/>
          </w:p>
          <w:p w14:paraId="05ED4B83">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7B7689A6">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125" w:name="履约保证金"/>
            <w:r>
              <w:rPr>
                <w:rFonts w:hint="eastAsia" w:hAnsi="宋体"/>
                <w:color w:val="auto"/>
                <w:kern w:val="2"/>
                <w:sz w:val="21"/>
                <w:szCs w:val="21"/>
                <w:highlight w:val="none"/>
                <w:u w:val="single"/>
              </w:rPr>
              <w:t>中标金额的5%</w:t>
            </w:r>
            <w:bookmarkEnd w:id="125"/>
          </w:p>
          <w:p w14:paraId="0D8B93D4">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3EB2DC7F">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6EC1BB9E">
            <w:pPr>
              <w:pStyle w:val="37"/>
              <w:wordWrap w:val="0"/>
              <w:spacing w:before="0" w:beforeAutospacing="0" w:after="0" w:afterAutospacing="0" w:line="400" w:lineRule="exact"/>
              <w:ind w:firstLine="420"/>
              <w:rPr>
                <w:rFonts w:hint="eastAsia"/>
                <w:color w:val="auto"/>
                <w:kern w:val="2"/>
                <w:sz w:val="21"/>
                <w:szCs w:val="21"/>
                <w:highlight w:val="none"/>
              </w:rPr>
            </w:pPr>
            <w:r>
              <w:rPr>
                <w:rFonts w:hint="eastAsia"/>
                <w:color w:val="auto"/>
                <w:kern w:val="2"/>
                <w:sz w:val="21"/>
                <w:szCs w:val="21"/>
                <w:highlight w:val="none"/>
              </w:rPr>
              <w:t>5、履约保证金的提交：在甲方发出中标通知书后5个工作日内，中标人向采购人提供履约保证金</w:t>
            </w:r>
            <w:r>
              <w:rPr>
                <w:color w:val="auto"/>
                <w:kern w:val="2"/>
                <w:sz w:val="21"/>
                <w:szCs w:val="21"/>
                <w:highlight w:val="none"/>
              </w:rPr>
              <w:t>缴纳凭证</w:t>
            </w:r>
            <w:r>
              <w:rPr>
                <w:rFonts w:hint="eastAsia"/>
                <w:color w:val="auto"/>
                <w:kern w:val="2"/>
                <w:sz w:val="21"/>
                <w:szCs w:val="21"/>
                <w:highlight w:val="none"/>
              </w:rPr>
              <w:t>。若缴纳现金的，</w:t>
            </w:r>
            <w:r>
              <w:rPr>
                <w:rFonts w:hint="eastAsia"/>
                <w:color w:val="auto"/>
                <w:sz w:val="21"/>
                <w:szCs w:val="21"/>
                <w:highlight w:val="none"/>
              </w:rPr>
              <w:t>则需备注，转款备注：</w:t>
            </w:r>
            <w:bookmarkStart w:id="126" w:name="单据名称4"/>
            <w:r>
              <w:rPr>
                <w:rFonts w:hint="eastAsia"/>
                <w:color w:val="auto"/>
                <w:sz w:val="21"/>
                <w:szCs w:val="21"/>
                <w:highlight w:val="none"/>
                <w:u w:val="single"/>
              </w:rPr>
              <w:t>机载边缘计算盒子设计服务采购</w:t>
            </w:r>
            <w:bookmarkEnd w:id="126"/>
            <w:r>
              <w:rPr>
                <w:rFonts w:hint="eastAsia"/>
                <w:color w:val="auto"/>
                <w:sz w:val="21"/>
                <w:szCs w:val="21"/>
                <w:highlight w:val="none"/>
              </w:rPr>
              <w:t>履约保证金（项目名称可简写）</w:t>
            </w:r>
          </w:p>
          <w:p w14:paraId="1947812E">
            <w:pPr>
              <w:spacing w:line="400" w:lineRule="exact"/>
              <w:ind w:firstLine="420" w:firstLineChars="200"/>
              <w:rPr>
                <w:rFonts w:hint="eastAsia" w:hAnsi="宋体"/>
                <w:color w:val="auto"/>
                <w:szCs w:val="21"/>
                <w:highlight w:val="none"/>
              </w:rPr>
            </w:pPr>
            <w:r>
              <w:rPr>
                <w:rFonts w:hint="eastAsia" w:hAnsi="宋体"/>
                <w:color w:val="auto"/>
                <w:szCs w:val="21"/>
                <w:highlight w:val="none"/>
              </w:rPr>
              <w:t>6、若提供保函的：</w:t>
            </w:r>
            <w:r>
              <w:rPr>
                <w:rFonts w:hint="eastAsia" w:ascii="宋体" w:hAnsi="宋体" w:cs="宋体"/>
                <w:color w:val="auto"/>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67338106">
            <w:pPr>
              <w:pStyle w:val="149"/>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highlight w:val="none"/>
              </w:rPr>
              <w:t>。</w:t>
            </w:r>
          </w:p>
          <w:p w14:paraId="3DE9AFAD">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49055A49">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6D658593">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6AC2372F">
            <w:pPr>
              <w:pStyle w:val="149"/>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37CBFDBC">
            <w:pPr>
              <w:pStyle w:val="149"/>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0123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45BE16">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5A9A1BDF">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652C1798">
            <w:pPr>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1.竞争性比选响应文件提交正本1份，副本1份</w:t>
            </w:r>
            <w:r>
              <w:rPr>
                <w:rFonts w:hint="eastAsia" w:ascii="宋体" w:hAnsi="宋体" w:cs="宋体"/>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67921D6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6B7EC392">
            <w:pPr>
              <w:adjustRightInd w:val="0"/>
              <w:snapToGrid w:val="0"/>
              <w:spacing w:line="400" w:lineRule="exact"/>
              <w:ind w:firstLine="436" w:firstLineChars="208"/>
              <w:rPr>
                <w:rFonts w:hint="eastAsia" w:ascii="宋体" w:hAnsi="宋体" w:cs="宋体"/>
                <w:color w:val="auto"/>
                <w:szCs w:val="21"/>
                <w:highlight w:val="none"/>
              </w:rPr>
            </w:pPr>
            <w:r>
              <w:rPr>
                <w:rFonts w:hint="eastAsia" w:ascii="宋体" w:hAnsi="宋体" w:cs="宋体"/>
                <w:color w:val="auto"/>
                <w:szCs w:val="21"/>
                <w:highlight w:val="none"/>
              </w:rPr>
              <w:t>3.密封要求：竞争性比选响应文件密封到一个封袋中。</w:t>
            </w:r>
          </w:p>
          <w:p w14:paraId="792198FE">
            <w:pPr>
              <w:adjustRightInd w:val="0"/>
              <w:snapToGrid w:val="0"/>
              <w:spacing w:line="400" w:lineRule="exact"/>
              <w:ind w:firstLine="436" w:firstLineChars="208"/>
              <w:rPr>
                <w:rFonts w:hint="eastAsia" w:ascii="宋体" w:hAnsi="宋体" w:cs="宋体"/>
                <w:b/>
                <w:bCs/>
                <w:color w:val="auto"/>
                <w:kern w:val="0"/>
                <w:szCs w:val="21"/>
                <w:highlight w:val="none"/>
              </w:rPr>
            </w:pPr>
            <w:r>
              <w:rPr>
                <w:rFonts w:hint="eastAsia" w:ascii="宋体" w:hAnsi="宋体" w:cs="宋体"/>
                <w:color w:val="auto"/>
                <w:szCs w:val="21"/>
                <w:highlight w:val="none"/>
              </w:rPr>
              <w:t>4.竞争性比选响应文件的标记</w:t>
            </w:r>
          </w:p>
          <w:p w14:paraId="18F74A47">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20A6C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61E93EF6">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采购人名称：</w:t>
                  </w:r>
                </w:p>
                <w:p w14:paraId="4C2153E9">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14:paraId="359CE4BE">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报价人名称：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（加盖报价人单位公章）</w:t>
                  </w:r>
                </w:p>
                <w:p w14:paraId="5F00115B">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389682C6">
            <w:pPr>
              <w:pStyle w:val="149"/>
              <w:spacing w:line="400" w:lineRule="exact"/>
              <w:rPr>
                <w:rFonts w:hint="eastAsia" w:hAnsi="宋体"/>
                <w:b/>
                <w:bCs/>
                <w:color w:val="auto"/>
                <w:kern w:val="2"/>
                <w:sz w:val="21"/>
                <w:szCs w:val="21"/>
                <w:highlight w:val="none"/>
              </w:rPr>
            </w:pPr>
          </w:p>
        </w:tc>
      </w:tr>
      <w:tr w14:paraId="73B5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E58139">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499B3974">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104" w:type="dxa"/>
            <w:vAlign w:val="center"/>
          </w:tcPr>
          <w:p w14:paraId="4DA47AD2">
            <w:pPr>
              <w:widowControl/>
              <w:spacing w:line="400" w:lineRule="exact"/>
              <w:ind w:firstLine="420" w:firstLineChars="200"/>
              <w:rPr>
                <w:color w:val="auto"/>
                <w:highlight w:val="none"/>
              </w:rPr>
            </w:pPr>
            <w:r>
              <w:rPr>
                <w:color w:val="auto"/>
                <w:highlight w:val="none"/>
              </w:rPr>
              <w:t>1.</w:t>
            </w:r>
            <w:r>
              <w:rPr>
                <w:rFonts w:hint="eastAsia"/>
                <w:color w:val="auto"/>
                <w:highlight w:val="none"/>
              </w:rPr>
              <w:t xml:space="preserve"> 报价人</w:t>
            </w:r>
            <w:r>
              <w:rPr>
                <w:color w:val="auto"/>
                <w:highlight w:val="none"/>
              </w:rPr>
              <w:t>或者其他利害关系人就本项目的</w:t>
            </w:r>
            <w:r>
              <w:rPr>
                <w:rFonts w:hint="eastAsia"/>
                <w:color w:val="auto"/>
                <w:highlight w:val="none"/>
              </w:rPr>
              <w:t>竞争性比选文件（含澄清修改）、开标情况、</w:t>
            </w:r>
            <w:r>
              <w:rPr>
                <w:color w:val="auto"/>
                <w:highlight w:val="none"/>
              </w:rPr>
              <w:t>评标结果等事项提出异议或投诉</w:t>
            </w:r>
            <w:r>
              <w:rPr>
                <w:rFonts w:hint="eastAsia"/>
                <w:color w:val="auto"/>
                <w:highlight w:val="none"/>
              </w:rPr>
              <w:t>的</w:t>
            </w:r>
            <w:r>
              <w:rPr>
                <w:color w:val="auto"/>
                <w:highlight w:val="none"/>
              </w:rPr>
              <w:t>，应当先向</w:t>
            </w:r>
            <w:r>
              <w:rPr>
                <w:rFonts w:hint="eastAsia"/>
                <w:color w:val="auto"/>
                <w:highlight w:val="none"/>
              </w:rPr>
              <w:t>采购</w:t>
            </w:r>
            <w:r>
              <w:rPr>
                <w:color w:val="auto"/>
                <w:highlight w:val="none"/>
              </w:rPr>
              <w:t>人提出异议；</w:t>
            </w:r>
            <w:r>
              <w:rPr>
                <w:rFonts w:hint="eastAsia"/>
                <w:color w:val="auto"/>
                <w:highlight w:val="none"/>
              </w:rPr>
              <w:t>采购</w:t>
            </w:r>
            <w:r>
              <w:rPr>
                <w:color w:val="auto"/>
                <w:highlight w:val="none"/>
              </w:rPr>
              <w:t>人应当在规定时间内答复；对</w:t>
            </w:r>
            <w:r>
              <w:rPr>
                <w:rFonts w:hint="eastAsia"/>
                <w:color w:val="auto"/>
                <w:highlight w:val="none"/>
              </w:rPr>
              <w:t>采购</w:t>
            </w:r>
            <w:r>
              <w:rPr>
                <w:color w:val="auto"/>
                <w:highlight w:val="none"/>
              </w:rPr>
              <w:t>人的答复不满意，可向监督部门投诉。</w:t>
            </w:r>
          </w:p>
          <w:p w14:paraId="3A08B43D">
            <w:pPr>
              <w:widowControl/>
              <w:spacing w:line="400" w:lineRule="exact"/>
              <w:ind w:firstLine="420" w:firstLineChars="200"/>
              <w:rPr>
                <w:color w:val="auto"/>
                <w:highlight w:val="none"/>
              </w:rPr>
            </w:pPr>
            <w:r>
              <w:rPr>
                <w:rFonts w:hint="eastAsia"/>
                <w:color w:val="auto"/>
                <w:highlight w:val="none"/>
              </w:rPr>
              <w:t>提出异议或投诉时应当包括下列内容：</w:t>
            </w:r>
          </w:p>
          <w:p w14:paraId="7AF75BDA">
            <w:pPr>
              <w:widowControl/>
              <w:spacing w:line="400" w:lineRule="exact"/>
              <w:ind w:firstLine="420" w:firstLineChars="200"/>
              <w:rPr>
                <w:color w:val="auto"/>
                <w:highlight w:val="none"/>
              </w:rPr>
            </w:pPr>
            <w:r>
              <w:rPr>
                <w:rFonts w:hint="eastAsia"/>
                <w:color w:val="auto"/>
                <w:highlight w:val="none"/>
              </w:rPr>
              <w:t>（1）异议人或投诉人的名称、地址及有效联系方式；</w:t>
            </w:r>
          </w:p>
          <w:p w14:paraId="7E8BB646">
            <w:pPr>
              <w:widowControl/>
              <w:spacing w:line="400" w:lineRule="exact"/>
              <w:ind w:firstLine="420" w:firstLineChars="200"/>
              <w:rPr>
                <w:color w:val="auto"/>
                <w:highlight w:val="none"/>
              </w:rPr>
            </w:pPr>
            <w:r>
              <w:rPr>
                <w:rFonts w:hint="eastAsia"/>
                <w:color w:val="auto"/>
                <w:highlight w:val="none"/>
              </w:rPr>
              <w:t>（2）被异议人或被投诉人的名称、地址及有效联系方式；</w:t>
            </w:r>
          </w:p>
          <w:p w14:paraId="50DC93D7">
            <w:pPr>
              <w:widowControl/>
              <w:spacing w:line="400" w:lineRule="exact"/>
              <w:ind w:firstLine="420" w:firstLineChars="200"/>
              <w:rPr>
                <w:color w:val="auto"/>
                <w:highlight w:val="none"/>
              </w:rPr>
            </w:pPr>
            <w:r>
              <w:rPr>
                <w:rFonts w:hint="eastAsia"/>
                <w:color w:val="auto"/>
                <w:highlight w:val="none"/>
              </w:rPr>
              <w:t>（3）异议或投诉事项的基本事实；</w:t>
            </w:r>
          </w:p>
          <w:p w14:paraId="3920750D">
            <w:pPr>
              <w:widowControl/>
              <w:spacing w:line="400" w:lineRule="exact"/>
              <w:ind w:firstLine="420" w:firstLineChars="200"/>
              <w:rPr>
                <w:color w:val="auto"/>
                <w:highlight w:val="none"/>
              </w:rPr>
            </w:pPr>
            <w:r>
              <w:rPr>
                <w:rFonts w:hint="eastAsia"/>
                <w:color w:val="auto"/>
                <w:highlight w:val="none"/>
              </w:rPr>
              <w:t>（4）请求及主张；</w:t>
            </w:r>
          </w:p>
          <w:p w14:paraId="2D373450">
            <w:pPr>
              <w:widowControl/>
              <w:spacing w:line="400" w:lineRule="exact"/>
              <w:ind w:firstLine="420" w:firstLineChars="200"/>
              <w:rPr>
                <w:color w:val="auto"/>
                <w:highlight w:val="none"/>
              </w:rPr>
            </w:pPr>
            <w:r>
              <w:rPr>
                <w:rFonts w:hint="eastAsia"/>
                <w:color w:val="auto"/>
                <w:highlight w:val="none"/>
              </w:rPr>
              <w:t>（5）涉及事项的证据、证明材料。</w:t>
            </w:r>
          </w:p>
          <w:p w14:paraId="39DEAA91">
            <w:pPr>
              <w:widowControl/>
              <w:spacing w:line="400" w:lineRule="exact"/>
              <w:ind w:firstLine="420" w:firstLineChars="200"/>
              <w:rPr>
                <w:color w:val="auto"/>
                <w:highlight w:val="none"/>
              </w:rPr>
            </w:pPr>
            <w:r>
              <w:rPr>
                <w:rFonts w:hint="eastAsia"/>
                <w:color w:val="auto"/>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2E425DC9">
            <w:pPr>
              <w:widowControl/>
              <w:spacing w:line="400" w:lineRule="exact"/>
              <w:ind w:firstLine="420" w:firstLineChars="200"/>
              <w:rPr>
                <w:color w:val="auto"/>
                <w:highlight w:val="none"/>
              </w:rPr>
            </w:pPr>
            <w:r>
              <w:rPr>
                <w:color w:val="auto"/>
                <w:highlight w:val="none"/>
              </w:rPr>
              <w:t>2.</w:t>
            </w:r>
            <w:r>
              <w:rPr>
                <w:rFonts w:hint="eastAsia"/>
                <w:color w:val="auto"/>
                <w:highlight w:val="none"/>
              </w:rPr>
              <w:t xml:space="preserve"> </w:t>
            </w:r>
            <w:r>
              <w:rPr>
                <w:color w:val="auto"/>
                <w:highlight w:val="none"/>
              </w:rPr>
              <w:t>监督部门依照</w:t>
            </w:r>
            <w:r>
              <w:rPr>
                <w:rFonts w:hint="eastAsia"/>
                <w:color w:val="auto"/>
                <w:highlight w:val="none"/>
              </w:rPr>
              <w:t>相关</w:t>
            </w:r>
            <w:r>
              <w:rPr>
                <w:color w:val="auto"/>
                <w:highlight w:val="none"/>
              </w:rPr>
              <w:t>法律法规文件处理投诉。</w:t>
            </w:r>
          </w:p>
          <w:p w14:paraId="4314AB15">
            <w:pPr>
              <w:widowControl/>
              <w:spacing w:line="400" w:lineRule="exact"/>
              <w:ind w:firstLine="420" w:firstLineChars="200"/>
              <w:rPr>
                <w:color w:val="auto"/>
                <w:highlight w:val="none"/>
              </w:rPr>
            </w:pPr>
            <w:r>
              <w:rPr>
                <w:rFonts w:hint="eastAsia"/>
                <w:color w:val="auto"/>
                <w:highlight w:val="none"/>
              </w:rPr>
              <w:t>3. 报价人不得捏造事实、伪造材料，或者以非法手段获取证明材料进行异议或者投诉；</w:t>
            </w:r>
            <w:r>
              <w:rPr>
                <w:color w:val="auto"/>
                <w:highlight w:val="none"/>
              </w:rPr>
              <w:t>给他人造成损失的，依法承担赔偿责任。</w:t>
            </w:r>
          </w:p>
          <w:p w14:paraId="0AF40DEA">
            <w:pPr>
              <w:widowControl/>
              <w:spacing w:line="400" w:lineRule="exact"/>
              <w:ind w:firstLine="420" w:firstLineChars="200"/>
              <w:rPr>
                <w:color w:val="auto"/>
                <w:highlight w:val="none"/>
                <w:u w:val="single"/>
              </w:rPr>
            </w:pPr>
            <w:r>
              <w:rPr>
                <w:rFonts w:hint="eastAsia"/>
                <w:color w:val="auto"/>
                <w:highlight w:val="none"/>
              </w:rPr>
              <w:t>4</w:t>
            </w:r>
            <w:r>
              <w:rPr>
                <w:color w:val="auto"/>
                <w:highlight w:val="none"/>
              </w:rPr>
              <w:t xml:space="preserve">. </w:t>
            </w:r>
            <w:r>
              <w:rPr>
                <w:rFonts w:hint="eastAsia"/>
                <w:color w:val="auto"/>
                <w:highlight w:val="none"/>
              </w:rPr>
              <w:t>异议受理单位：</w:t>
            </w:r>
            <w:r>
              <w:rPr>
                <w:rFonts w:hint="eastAsia" w:hAnsi="宋体"/>
                <w:color w:val="auto"/>
                <w:szCs w:val="21"/>
                <w:highlight w:val="none"/>
                <w:u w:val="single"/>
              </w:rPr>
              <w:t>重庆首讯科技股份有限公司</w:t>
            </w:r>
          </w:p>
          <w:p w14:paraId="4FC66FD9">
            <w:pPr>
              <w:widowControl/>
              <w:spacing w:line="400" w:lineRule="exact"/>
              <w:ind w:firstLine="420" w:firstLineChars="200"/>
              <w:rPr>
                <w:color w:val="auto"/>
                <w:highlight w:val="none"/>
                <w:u w:val="single"/>
              </w:rPr>
            </w:pPr>
            <w:r>
              <w:rPr>
                <w:rFonts w:hint="eastAsia"/>
                <w:color w:val="auto"/>
                <w:highlight w:val="none"/>
              </w:rPr>
              <w:t>联系电话：</w:t>
            </w:r>
            <w:r>
              <w:rPr>
                <w:rFonts w:hint="eastAsia"/>
                <w:color w:val="auto"/>
                <w:highlight w:val="none"/>
                <w:u w:val="single"/>
              </w:rPr>
              <w:t>023-63131274</w:t>
            </w:r>
          </w:p>
          <w:p w14:paraId="0ABDA742">
            <w:pPr>
              <w:widowControl/>
              <w:spacing w:line="400" w:lineRule="exact"/>
              <w:ind w:firstLine="420" w:firstLineChars="200"/>
              <w:rPr>
                <w:color w:val="auto"/>
                <w:highlight w:val="none"/>
                <w:u w:val="single"/>
              </w:rPr>
            </w:pPr>
            <w:r>
              <w:rPr>
                <w:rFonts w:hint="eastAsia"/>
                <w:color w:val="auto"/>
                <w:highlight w:val="none"/>
              </w:rPr>
              <w:t>投诉受理部门：</w:t>
            </w:r>
            <w:r>
              <w:rPr>
                <w:rFonts w:hint="eastAsia" w:hAnsi="宋体"/>
                <w:color w:val="auto"/>
                <w:szCs w:val="21"/>
                <w:highlight w:val="none"/>
                <w:u w:val="single"/>
              </w:rPr>
              <w:t>重庆首讯科技股份有限公司合规监管部</w:t>
            </w:r>
          </w:p>
          <w:p w14:paraId="2BB256B5">
            <w:pPr>
              <w:pStyle w:val="149"/>
              <w:spacing w:line="400" w:lineRule="exact"/>
              <w:ind w:firstLine="420" w:firstLineChars="200"/>
              <w:rPr>
                <w:rFonts w:hint="eastAsia" w:hAnsi="宋体"/>
                <w:color w:val="auto"/>
                <w:kern w:val="2"/>
                <w:sz w:val="21"/>
                <w:szCs w:val="21"/>
                <w:highlight w:val="none"/>
              </w:rPr>
            </w:pPr>
            <w:r>
              <w:rPr>
                <w:rFonts w:hint="eastAsia" w:ascii="Times New Roman" w:hAnsi="Times New Roman" w:eastAsia="宋体" w:cs="Times New Roman"/>
                <w:color w:val="auto"/>
                <w:kern w:val="2"/>
                <w:sz w:val="21"/>
                <w:szCs w:val="24"/>
                <w:highlight w:val="none"/>
                <w:lang w:val="en-US" w:eastAsia="zh-CN" w:bidi="ar-SA"/>
              </w:rPr>
              <w:t>联系电话：</w:t>
            </w:r>
            <w:r>
              <w:rPr>
                <w:rFonts w:hint="eastAsia" w:ascii="Times New Roman" w:hAnsi="Times New Roman" w:eastAsia="宋体" w:cs="Times New Roman"/>
                <w:color w:val="auto"/>
                <w:kern w:val="2"/>
                <w:sz w:val="21"/>
                <w:szCs w:val="24"/>
                <w:highlight w:val="none"/>
                <w:u w:val="single"/>
                <w:lang w:val="en-US" w:eastAsia="zh-CN" w:bidi="ar-SA"/>
              </w:rPr>
              <w:t>023-63132246</w:t>
            </w:r>
          </w:p>
        </w:tc>
      </w:tr>
      <w:tr w14:paraId="791C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5EF12E">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77571AFE">
            <w:pPr>
              <w:spacing w:line="400" w:lineRule="exact"/>
              <w:jc w:val="center"/>
              <w:rPr>
                <w:rFonts w:hint="eastAsia" w:hAnsi="宋体"/>
                <w:color w:val="auto"/>
                <w:szCs w:val="21"/>
                <w:highlight w:val="none"/>
              </w:rPr>
            </w:pPr>
            <w:r>
              <w:rPr>
                <w:rFonts w:hint="eastAsia" w:ascii="宋体" w:hAnsi="宋体" w:cs="宋体"/>
                <w:color w:val="auto"/>
                <w:szCs w:val="21"/>
                <w:highlight w:val="none"/>
              </w:rPr>
              <w:t>中标候选人公示</w:t>
            </w:r>
          </w:p>
        </w:tc>
        <w:tc>
          <w:tcPr>
            <w:tcW w:w="7104" w:type="dxa"/>
            <w:vAlign w:val="center"/>
          </w:tcPr>
          <w:p w14:paraId="63B385B2">
            <w:pPr>
              <w:wordWrap w:val="0"/>
              <w:spacing w:line="400" w:lineRule="exact"/>
              <w:ind w:firstLine="420" w:firstLineChars="200"/>
              <w:rPr>
                <w:rFonts w:hint="eastAsia" w:hAnsi="宋体"/>
                <w:color w:val="auto"/>
                <w:szCs w:val="21"/>
                <w:highlight w:val="none"/>
              </w:rPr>
            </w:pPr>
            <w:r>
              <w:rPr>
                <w:rFonts w:hint="eastAsia" w:ascii="宋体" w:hAnsi="宋体" w:cs="宋体"/>
                <w:color w:val="auto"/>
                <w:szCs w:val="21"/>
                <w:highlight w:val="none"/>
              </w:rPr>
              <w:t>评标结果将在</w:t>
            </w:r>
            <w:r>
              <w:rPr>
                <w:rFonts w:hint="eastAsia" w:ascii="宋体" w:hAnsi="宋体"/>
                <w:color w:val="auto"/>
                <w:szCs w:val="21"/>
                <w:highlight w:val="none"/>
              </w:rPr>
              <w:t>重庆高速集团官网</w:t>
            </w:r>
            <w:r>
              <w:rPr>
                <w:rFonts w:hint="eastAsia" w:ascii="宋体" w:hAnsi="宋体" w:cs="宋体"/>
                <w:color w:val="auto"/>
                <w:szCs w:val="21"/>
                <w:highlight w:val="none"/>
              </w:rPr>
              <w:t>上进行公示，公示期为3日。公示内容包括中标候选人名称、排序、投标报价；提出异议、投诉的渠道和方式。</w:t>
            </w:r>
          </w:p>
        </w:tc>
      </w:tr>
      <w:tr w14:paraId="07A1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5F999B3">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338A64A2">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确定中标人</w:t>
            </w:r>
          </w:p>
        </w:tc>
        <w:tc>
          <w:tcPr>
            <w:tcW w:w="7104" w:type="dxa"/>
            <w:vAlign w:val="center"/>
          </w:tcPr>
          <w:p w14:paraId="5F437750">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1.中标候选人公示结束且无异议的，采购人确定排名第一的中标候选人为中标人。采购人不得在中标候选人之外确定中标人。</w:t>
            </w:r>
          </w:p>
          <w:p w14:paraId="3A451772">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6321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FAC227">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78F73C1D">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乙方违约的处理</w:t>
            </w:r>
          </w:p>
        </w:tc>
        <w:tc>
          <w:tcPr>
            <w:tcW w:w="7104" w:type="dxa"/>
            <w:vAlign w:val="center"/>
          </w:tcPr>
          <w:p w14:paraId="3FCA1E9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4804830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7022E31A">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3.任何一方违反本合同所规定的保密义务，违约方应按约定支付违约金。如实际损失超过该违约金的，受损失一方有权要求对方赔偿超过部分。</w:t>
            </w:r>
          </w:p>
          <w:p w14:paraId="056F548F">
            <w:pPr>
              <w:wordWrap w:val="0"/>
              <w:spacing w:line="400" w:lineRule="exact"/>
              <w:ind w:firstLine="420" w:firstLineChars="200"/>
              <w:rPr>
                <w:rFonts w:ascii="Wonder Arial" w:hAnsi="Wonder Arial" w:eastAsia="方正仿宋_GB2312" w:cs="Wonder Arial"/>
                <w:color w:val="auto"/>
                <w:szCs w:val="21"/>
                <w:highlight w:val="none"/>
              </w:rPr>
            </w:pPr>
            <w:r>
              <w:rPr>
                <w:rFonts w:hint="eastAsia" w:ascii="宋体" w:hAnsi="宋体" w:cs="宋体"/>
                <w:color w:val="auto"/>
                <w:szCs w:val="21"/>
                <w:highlight w:val="none"/>
              </w:rPr>
              <w:t>4.甲方有权对乙方提供的服务进行定期检查，若乙方未满足要求，每发现一次，乙方应向甲方支付2000元/次的违约金。</w:t>
            </w:r>
          </w:p>
          <w:p w14:paraId="1B0BAC05">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5.任何一方违反本合同所规定的其他义务，除本合同另有约定外，违约方按合同总价的5%向对方支付违约金。</w:t>
            </w:r>
          </w:p>
          <w:p w14:paraId="29D30CE4">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6.按本合同赔偿的违约金应在15个工作日内付清，否则，按逾期付款处理，即每迟延一日按欠付金额的0.03%支付违约金。</w:t>
            </w:r>
          </w:p>
          <w:p w14:paraId="20A24ED6">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7.以上涉及违约金或罚款的，应先扣除履约保证金，直至履约保证金扣除完后，在进度款中扣除。</w:t>
            </w:r>
          </w:p>
          <w:p w14:paraId="0DB7309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8.因乙方服务人员造成甲方损失，乙方除应当负责配合甲方解决之外，还应当承担由此给甲方造成的一切损失。本义务不随本合同履行期限届满而结束。</w:t>
            </w:r>
          </w:p>
          <w:p w14:paraId="47CF402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9.因履行合同而发生的一切安全保障责任、人身伤亡事故及造成的损失均由乙方承担。</w:t>
            </w:r>
          </w:p>
          <w:p w14:paraId="74DD26AE">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014A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2D4D3A8">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14:paraId="59C8A40E">
            <w:pPr>
              <w:pStyle w:val="149"/>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5A30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31B844A">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14:paraId="71AECE64">
            <w:pPr>
              <w:pStyle w:val="149"/>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53EE1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CBAFE6">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14:paraId="2A27CCF1">
            <w:pPr>
              <w:pStyle w:val="149"/>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0CA5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F08F965">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14:paraId="46548A1B">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344315BC">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15D1F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9AADFA7">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14:paraId="3B52F7F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1、报价人须承诺竞争性比选响应文件中所有资料都是真实、准确、完整的。</w:t>
            </w:r>
          </w:p>
          <w:p w14:paraId="78FF809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2、报价人须承诺不存在资质挂靠或参与串标、围标情形。</w:t>
            </w:r>
          </w:p>
          <w:p w14:paraId="7CF51418">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3、报价人须承诺完全响应竞争性比选文件中的人员要求、响应内容要求、报价要求、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要求、服务质量标准及支付方式等一切要求。</w:t>
            </w:r>
          </w:p>
          <w:p w14:paraId="6110C4A5">
            <w:pPr>
              <w:spacing w:line="380" w:lineRule="exact"/>
              <w:ind w:firstLine="420" w:firstLineChars="200"/>
              <w:rPr>
                <w:rFonts w:hint="eastAsia"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4、报价人须承诺绝不向采购人工作人员、评标委员会成员等提供或变相提供现金、回扣、有</w:t>
            </w:r>
            <w:r>
              <w:rPr>
                <w:rFonts w:hint="eastAsia" w:ascii="宋体" w:hAnsi="宋体" w:cs="宋体"/>
                <w:color w:val="auto"/>
                <w:szCs w:val="21"/>
                <w:highlight w:val="none"/>
              </w:rPr>
              <w:t>价证券、旅游等形式的利益输送，并自愿配合贵司或第三方机构对项目进行廉政审查。</w:t>
            </w:r>
          </w:p>
          <w:p w14:paraId="5B54C562">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5、报价人凡被列入采购人暂停、终止、永久取消合格供应商资格（列入诚信黑名单）名单内的单位，不得参与本次报价。如发现有上述情况，其报价将被作废。</w:t>
            </w:r>
          </w:p>
          <w:p w14:paraId="5E251977">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504ED467">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7B375C04">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79DC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2B76C3B">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14:paraId="41BFE5B5">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评标委员会在</w:t>
            </w:r>
            <w:r>
              <w:rPr>
                <w:rFonts w:hint="eastAsia" w:hAnsi="宋体" w:cs="宋体"/>
                <w:color w:val="auto"/>
                <w:szCs w:val="21"/>
                <w:highlight w:val="none"/>
              </w:rPr>
              <w:t>评审</w:t>
            </w:r>
            <w:r>
              <w:rPr>
                <w:rFonts w:hint="eastAsia" w:ascii="宋体" w:hAnsi="宋体" w:cs="宋体"/>
                <w:color w:val="auto"/>
                <w:szCs w:val="21"/>
                <w:highlight w:val="none"/>
              </w:rPr>
              <w:t>过程中，发现</w:t>
            </w:r>
            <w:r>
              <w:rPr>
                <w:rFonts w:hint="eastAsia" w:hAnsi="宋体" w:cs="宋体"/>
                <w:color w:val="auto"/>
                <w:szCs w:val="21"/>
                <w:highlight w:val="none"/>
              </w:rPr>
              <w:t>报价</w:t>
            </w:r>
            <w:r>
              <w:rPr>
                <w:rFonts w:hint="eastAsia" w:ascii="宋体" w:hAnsi="宋体" w:cs="宋体"/>
                <w:color w:val="auto"/>
                <w:szCs w:val="21"/>
                <w:highlight w:val="none"/>
              </w:rPr>
              <w:t>人的报价明显低于其他报价使得其报价可能低于其个别成本的，应当要求该</w:t>
            </w:r>
            <w:r>
              <w:rPr>
                <w:rFonts w:hint="eastAsia" w:hAnsi="宋体" w:cs="宋体"/>
                <w:color w:val="auto"/>
                <w:szCs w:val="21"/>
                <w:highlight w:val="none"/>
              </w:rPr>
              <w:t>报价</w:t>
            </w:r>
            <w:r>
              <w:rPr>
                <w:rFonts w:hint="eastAsia" w:ascii="宋体" w:hAnsi="宋体" w:cs="宋体"/>
                <w:color w:val="auto"/>
                <w:szCs w:val="21"/>
                <w:highlight w:val="none"/>
              </w:rPr>
              <w:t>人作出书面说明并提供相关证明材料。</w:t>
            </w:r>
            <w:r>
              <w:rPr>
                <w:rFonts w:hint="eastAsia" w:hAnsi="宋体" w:cs="宋体"/>
                <w:color w:val="auto"/>
                <w:szCs w:val="21"/>
                <w:highlight w:val="none"/>
              </w:rPr>
              <w:t>报价</w:t>
            </w:r>
            <w:r>
              <w:rPr>
                <w:rFonts w:hint="eastAsia" w:ascii="宋体" w:hAnsi="宋体" w:cs="宋体"/>
                <w:color w:val="auto"/>
                <w:szCs w:val="21"/>
                <w:highlight w:val="none"/>
              </w:rPr>
              <w:t>人不能合理说明或者不能提供相关证明材料的，</w:t>
            </w:r>
            <w:r>
              <w:rPr>
                <w:rFonts w:hint="eastAsia" w:hAnsi="宋体" w:cs="宋体"/>
                <w:color w:val="auto"/>
                <w:szCs w:val="21"/>
                <w:highlight w:val="none"/>
              </w:rPr>
              <w:t>应</w:t>
            </w:r>
            <w:r>
              <w:rPr>
                <w:rFonts w:hint="eastAsia" w:ascii="宋体" w:hAnsi="宋体" w:cs="宋体"/>
                <w:color w:val="auto"/>
                <w:szCs w:val="21"/>
                <w:highlight w:val="none"/>
              </w:rPr>
              <w:t>认定该</w:t>
            </w:r>
            <w:r>
              <w:rPr>
                <w:rFonts w:hint="eastAsia" w:hAnsi="宋体" w:cs="宋体"/>
                <w:color w:val="auto"/>
                <w:szCs w:val="21"/>
                <w:highlight w:val="none"/>
              </w:rPr>
              <w:t>报价</w:t>
            </w:r>
            <w:r>
              <w:rPr>
                <w:rFonts w:hint="eastAsia" w:ascii="宋体" w:hAnsi="宋体" w:cs="宋体"/>
                <w:color w:val="auto"/>
                <w:szCs w:val="21"/>
                <w:highlight w:val="none"/>
              </w:rPr>
              <w:t>人以低于成本报价竞标的，其</w:t>
            </w:r>
            <w:r>
              <w:rPr>
                <w:rFonts w:hint="eastAsia" w:hAnsi="宋体" w:cs="宋体"/>
                <w:color w:val="auto"/>
                <w:szCs w:val="21"/>
                <w:highlight w:val="none"/>
              </w:rPr>
              <w:t>报价</w:t>
            </w:r>
            <w:r>
              <w:rPr>
                <w:rFonts w:hint="eastAsia" w:ascii="宋体" w:hAnsi="宋体" w:cs="宋体"/>
                <w:color w:val="auto"/>
                <w:szCs w:val="21"/>
                <w:highlight w:val="none"/>
              </w:rPr>
              <w:t>应作无效</w:t>
            </w:r>
            <w:r>
              <w:rPr>
                <w:rFonts w:hint="eastAsia" w:hAnsi="宋体" w:cs="宋体"/>
                <w:color w:val="auto"/>
                <w:szCs w:val="21"/>
                <w:highlight w:val="none"/>
              </w:rPr>
              <w:t>响应</w:t>
            </w:r>
            <w:r>
              <w:rPr>
                <w:rFonts w:hint="eastAsia" w:ascii="宋体" w:hAnsi="宋体" w:cs="宋体"/>
                <w:color w:val="auto"/>
                <w:szCs w:val="21"/>
                <w:highlight w:val="none"/>
              </w:rPr>
              <w:t>处理。</w:t>
            </w:r>
          </w:p>
        </w:tc>
      </w:tr>
      <w:tr w14:paraId="44C73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B24BFE2">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14:paraId="1BE1E97E">
            <w:pPr>
              <w:spacing w:line="380" w:lineRule="exact"/>
              <w:ind w:firstLine="420" w:firstLineChars="200"/>
              <w:rPr>
                <w:rFonts w:hint="eastAsia" w:ascii="宋体" w:hAnsi="宋体" w:cs="宋体"/>
                <w:color w:val="auto"/>
                <w:szCs w:val="21"/>
                <w:highlight w:val="none"/>
              </w:rPr>
            </w:pPr>
            <w:bookmarkStart w:id="127" w:name="OLE_LINK5"/>
            <w:r>
              <w:rPr>
                <w:rFonts w:hint="eastAsia" w:ascii="宋体" w:hAnsi="宋体" w:cs="宋体"/>
                <w:color w:val="auto"/>
                <w:kern w:val="0"/>
                <w:szCs w:val="21"/>
                <w:highlight w:val="none"/>
              </w:rPr>
              <w:t>报价</w:t>
            </w:r>
            <w:bookmarkEnd w:id="127"/>
            <w:r>
              <w:rPr>
                <w:rFonts w:hint="eastAsia" w:ascii="宋体" w:hAnsi="宋体" w:cs="宋体"/>
                <w:color w:val="auto"/>
                <w:kern w:val="0"/>
                <w:szCs w:val="21"/>
                <w:highlight w:val="none"/>
              </w:rPr>
              <w:t>有效期：</w:t>
            </w:r>
            <w:r>
              <w:rPr>
                <w:rFonts w:hint="eastAsia" w:ascii="宋体" w:hAnsi="宋体" w:cs="宋体"/>
                <w:color w:val="auto"/>
                <w:szCs w:val="21"/>
                <w:highlight w:val="none"/>
                <w:u w:val="single"/>
              </w:rPr>
              <w:t>45</w:t>
            </w:r>
            <w:r>
              <w:rPr>
                <w:rFonts w:hint="eastAsia" w:ascii="宋体" w:hAnsi="宋体" w:cs="宋体"/>
                <w:color w:val="auto"/>
                <w:szCs w:val="21"/>
                <w:highlight w:val="none"/>
              </w:rPr>
              <w:t>日历天（从提交竞争性比选响应文件截止日起计算）</w:t>
            </w:r>
          </w:p>
        </w:tc>
      </w:tr>
      <w:bookmarkEnd w:id="116"/>
    </w:tbl>
    <w:p w14:paraId="2985A143">
      <w:pPr>
        <w:rPr>
          <w:color w:val="auto"/>
          <w:highlight w:val="none"/>
        </w:rPr>
      </w:pPr>
    </w:p>
    <w:p w14:paraId="0688447C">
      <w:pPr>
        <w:spacing w:line="360" w:lineRule="auto"/>
        <w:jc w:val="center"/>
        <w:rPr>
          <w:rFonts w:hint="eastAsia"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8" w:name="_Hlt227984024"/>
      <w:bookmarkEnd w:id="128"/>
    </w:p>
    <w:p w14:paraId="34B804EA">
      <w:pPr>
        <w:pStyle w:val="3"/>
        <w:jc w:val="center"/>
        <w:rPr>
          <w:rFonts w:hint="eastAsia" w:ascii="宋体" w:hAnsi="宋体" w:eastAsia="宋体" w:cs="宋体"/>
          <w:bCs w:val="0"/>
          <w:color w:val="auto"/>
          <w:sz w:val="28"/>
          <w:szCs w:val="28"/>
          <w:highlight w:val="none"/>
        </w:rPr>
      </w:pPr>
      <w:bookmarkStart w:id="129" w:name="_Toc30198"/>
      <w:bookmarkStart w:id="130" w:name="_Toc11284"/>
      <w:bookmarkStart w:id="131" w:name="_Toc17532"/>
      <w:bookmarkStart w:id="132" w:name="_Toc11329222"/>
      <w:bookmarkStart w:id="133" w:name="_Toc21580"/>
      <w:bookmarkStart w:id="134" w:name="_Toc31663"/>
      <w:r>
        <w:rPr>
          <w:rFonts w:hint="eastAsia" w:ascii="宋体" w:hAnsi="宋体" w:eastAsia="宋体" w:cs="宋体"/>
          <w:color w:val="auto"/>
          <w:sz w:val="28"/>
          <w:szCs w:val="28"/>
          <w:highlight w:val="none"/>
        </w:rPr>
        <w:t xml:space="preserve">附录1  </w:t>
      </w:r>
      <w:bookmarkEnd w:id="129"/>
      <w:bookmarkEnd w:id="130"/>
      <w:bookmarkEnd w:id="131"/>
      <w:bookmarkEnd w:id="132"/>
      <w:bookmarkStart w:id="135" w:name="_Toc25591"/>
      <w:bookmarkStart w:id="136" w:name="_Toc27096"/>
      <w:bookmarkStart w:id="137" w:name="_Toc11329226"/>
      <w:bookmarkStart w:id="138" w:name="_Toc12773"/>
      <w:r>
        <w:rPr>
          <w:rFonts w:hint="eastAsia" w:ascii="宋体" w:hAnsi="宋体" w:eastAsia="宋体" w:cs="宋体"/>
          <w:bCs w:val="0"/>
          <w:color w:val="auto"/>
          <w:sz w:val="28"/>
          <w:szCs w:val="28"/>
          <w:highlight w:val="none"/>
        </w:rPr>
        <w:t>报价人资格要求</w:t>
      </w:r>
      <w:bookmarkEnd w:id="133"/>
      <w:bookmarkEnd w:id="134"/>
      <w:bookmarkEnd w:id="135"/>
      <w:bookmarkEnd w:id="136"/>
      <w:bookmarkEnd w:id="137"/>
      <w:bookmarkEnd w:id="138"/>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7B41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12A163DF">
            <w:pPr>
              <w:spacing w:line="400" w:lineRule="exact"/>
              <w:jc w:val="center"/>
              <w:rPr>
                <w:rFonts w:hint="eastAsia" w:ascii="宋体" w:hAnsi="宋体" w:cs="宋体"/>
                <w:color w:val="auto"/>
                <w:szCs w:val="21"/>
                <w:highlight w:val="none"/>
              </w:rPr>
            </w:pPr>
            <w:bookmarkStart w:id="139" w:name="_Toc388534043"/>
            <w:bookmarkStart w:id="140" w:name="_Toc387234996"/>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548113D7">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76E2F0E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14:paraId="719E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1EF46AA8">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21AC8294">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721A2F8B">
            <w:pPr>
              <w:spacing w:line="400" w:lineRule="exact"/>
              <w:ind w:firstLine="420" w:firstLineChars="200"/>
              <w:rPr>
                <w:rFonts w:hint="eastAsia" w:ascii="宋体" w:hAnsi="宋体" w:cs="宋体"/>
                <w:color w:val="auto"/>
                <w:szCs w:val="21"/>
                <w:highlight w:val="none"/>
              </w:rPr>
            </w:pPr>
            <w:bookmarkStart w:id="141" w:name="资质要求1"/>
            <w:r>
              <w:rPr>
                <w:rFonts w:hint="eastAsia" w:ascii="宋体" w:hAnsi="宋体" w:cs="宋体"/>
                <w:color w:val="auto"/>
                <w:szCs w:val="21"/>
                <w:highlight w:val="none"/>
                <w:shd w:val="clear" w:color="auto" w:fill="FCFCFC"/>
              </w:rPr>
              <w:t>报价人具有独立法人资格及有效的营业执照。</w:t>
            </w:r>
            <w:bookmarkEnd w:id="141"/>
          </w:p>
        </w:tc>
      </w:tr>
      <w:tr w14:paraId="0383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783CCEF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4FDDFAB5">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11E7C527">
            <w:pPr>
              <w:spacing w:line="400" w:lineRule="exact"/>
              <w:ind w:firstLine="420" w:firstLineChars="200"/>
              <w:rPr>
                <w:rFonts w:hint="eastAsia" w:ascii="宋体" w:hAnsi="宋体" w:cs="宋体"/>
                <w:color w:val="auto"/>
                <w:szCs w:val="21"/>
                <w:highlight w:val="none"/>
                <w:shd w:val="clear" w:color="auto" w:fill="FFFFFF"/>
              </w:rPr>
            </w:pPr>
            <w:bookmarkStart w:id="142" w:name="业绩要求1"/>
            <w:r>
              <w:rPr>
                <w:rFonts w:hint="eastAsia" w:ascii="宋体" w:hAnsi="宋体" w:cs="宋体"/>
                <w:color w:val="auto"/>
                <w:szCs w:val="21"/>
                <w:highlight w:val="none"/>
              </w:rPr>
              <w:t>报价人自2023年1月1日至报价截止日期(以合同签订时间为准）至少具有一项合同金额不低于30万元的电子硬件产品设计服务业绩。</w:t>
            </w:r>
            <w:bookmarkEnd w:id="142"/>
          </w:p>
        </w:tc>
      </w:tr>
      <w:tr w14:paraId="7186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3A9F3709">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14:paraId="090F262B">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538078E">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52F9CCA7">
      <w:pPr>
        <w:spacing w:line="400" w:lineRule="exact"/>
        <w:jc w:val="left"/>
        <w:rPr>
          <w:rFonts w:hint="eastAsia" w:hAnsi="宋体"/>
          <w:b/>
          <w:bCs/>
          <w:color w:val="auto"/>
          <w:szCs w:val="21"/>
          <w:highlight w:val="none"/>
        </w:rPr>
      </w:pPr>
      <w:r>
        <w:rPr>
          <w:rFonts w:hint="eastAsia" w:hAnsi="宋体"/>
          <w:b/>
          <w:bCs/>
          <w:color w:val="auto"/>
          <w:szCs w:val="21"/>
          <w:highlight w:val="none"/>
        </w:rPr>
        <w:t>注：</w:t>
      </w:r>
      <w:r>
        <w:rPr>
          <w:rFonts w:hint="eastAsia" w:hAnsi="宋体"/>
          <w:b/>
          <w:bCs/>
          <w:color w:val="auto"/>
          <w:kern w:val="0"/>
          <w:szCs w:val="21"/>
          <w:highlight w:val="none"/>
        </w:rPr>
        <w:t>1.</w:t>
      </w:r>
      <w:r>
        <w:rPr>
          <w:rFonts w:hint="eastAsia" w:hAnsi="宋体"/>
          <w:b/>
          <w:bCs/>
          <w:color w:val="auto"/>
          <w:szCs w:val="21"/>
          <w:highlight w:val="none"/>
        </w:rPr>
        <w:t>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r>
        <w:rPr>
          <w:rFonts w:hint="eastAsia" w:hAnsi="宋体"/>
          <w:b/>
          <w:bCs/>
          <w:color w:val="auto"/>
          <w:kern w:val="0"/>
          <w:szCs w:val="21"/>
          <w:highlight w:val="none"/>
        </w:rPr>
        <w:t>。</w:t>
      </w:r>
    </w:p>
    <w:p w14:paraId="542D0A98">
      <w:pPr>
        <w:spacing w:line="400" w:lineRule="exact"/>
        <w:ind w:firstLine="422" w:firstLineChars="200"/>
        <w:rPr>
          <w:rFonts w:hint="eastAsia" w:hAnsi="宋体"/>
          <w:b/>
          <w:bCs/>
          <w:color w:val="auto"/>
          <w:kern w:val="0"/>
          <w:szCs w:val="21"/>
          <w:highlight w:val="none"/>
        </w:rPr>
      </w:pPr>
      <w:r>
        <w:rPr>
          <w:rFonts w:hint="eastAsia"/>
          <w:b/>
          <w:bCs/>
          <w:color w:val="auto"/>
          <w:highlight w:val="none"/>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5EFC4095">
      <w:pPr>
        <w:spacing w:line="400" w:lineRule="exact"/>
        <w:ind w:firstLine="422" w:firstLineChars="200"/>
        <w:rPr>
          <w:rFonts w:hint="eastAsia" w:ascii="宋体" w:hAnsi="宋体" w:cs="宋体"/>
          <w:color w:val="auto"/>
          <w:highlight w:val="none"/>
        </w:rPr>
      </w:pPr>
      <w:r>
        <w:rPr>
          <w:rFonts w:hint="eastAsia"/>
          <w:b/>
          <w:bCs/>
          <w:color w:val="auto"/>
          <w:szCs w:val="21"/>
          <w:highlight w:val="none"/>
          <w:lang w:val="en-US" w:eastAsia="zh-CN"/>
        </w:rPr>
        <w:t>3</w:t>
      </w:r>
      <w:r>
        <w:rPr>
          <w:rFonts w:hint="eastAsia"/>
          <w:b/>
          <w:bCs/>
          <w:color w:val="auto"/>
          <w:szCs w:val="21"/>
          <w:highlight w:val="none"/>
        </w:rPr>
        <w:t>.誉要求报价人自行通过上述网站进行查询，经查询存在相应记录的，应回避本次比选；查询后无相应记录的，还需按竞争性比选响应文件中承诺格式进行承诺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bookmarkEnd w:id="139"/>
      <w:bookmarkEnd w:id="140"/>
    </w:p>
    <w:p w14:paraId="0E468C64">
      <w:pPr>
        <w:pStyle w:val="16"/>
        <w:rPr>
          <w:rFonts w:hint="eastAsia" w:ascii="宋体" w:hAnsi="宋体" w:cs="宋体"/>
          <w:color w:val="auto"/>
          <w:highlight w:val="none"/>
        </w:rPr>
      </w:pPr>
    </w:p>
    <w:p w14:paraId="4384A042">
      <w:pPr>
        <w:rPr>
          <w:rFonts w:hint="eastAsia" w:ascii="宋体" w:hAnsi="宋体" w:cs="宋体"/>
          <w:color w:val="auto"/>
          <w:highlight w:val="none"/>
        </w:rPr>
      </w:pPr>
    </w:p>
    <w:p w14:paraId="5204EC33">
      <w:pPr>
        <w:pStyle w:val="16"/>
        <w:rPr>
          <w:rFonts w:hint="eastAsia" w:ascii="宋体" w:hAnsi="宋体" w:cs="宋体"/>
          <w:color w:val="auto"/>
          <w:highlight w:val="none"/>
        </w:rPr>
      </w:pPr>
    </w:p>
    <w:p w14:paraId="21E653C5">
      <w:pPr>
        <w:rPr>
          <w:color w:val="auto"/>
          <w:highlight w:val="none"/>
        </w:rPr>
      </w:pPr>
      <w:r>
        <w:rPr>
          <w:color w:val="auto"/>
          <w:highlight w:val="none"/>
        </w:rPr>
        <w:br w:type="page"/>
      </w:r>
    </w:p>
    <w:p w14:paraId="1C286DFB">
      <w:pPr>
        <w:pStyle w:val="2"/>
        <w:numPr>
          <w:ilvl w:val="0"/>
          <w:numId w:val="3"/>
        </w:numPr>
        <w:spacing w:before="319" w:beforeLines="100" w:after="319" w:afterLines="100" w:line="360" w:lineRule="auto"/>
        <w:jc w:val="center"/>
        <w:rPr>
          <w:color w:val="auto"/>
          <w:highlight w:val="none"/>
        </w:rPr>
      </w:pPr>
      <w:bookmarkStart w:id="143" w:name="_Toc19471"/>
      <w:bookmarkStart w:id="144" w:name="_Toc31719"/>
      <w:bookmarkStart w:id="145" w:name="_Toc31054"/>
      <w:r>
        <w:rPr>
          <w:rFonts w:hint="eastAsia" w:ascii="宋体" w:hAnsi="宋体" w:cs="宋体"/>
          <w:color w:val="auto"/>
          <w:highlight w:val="none"/>
        </w:rPr>
        <w:t>评标办法（综合评估法）</w:t>
      </w:r>
      <w:bookmarkEnd w:id="143"/>
      <w:bookmarkEnd w:id="144"/>
      <w:bookmarkEnd w:id="145"/>
    </w:p>
    <w:p w14:paraId="560FFF9D">
      <w:pPr>
        <w:spacing w:line="420" w:lineRule="exact"/>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W w:w="838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3763"/>
      </w:tblGrid>
      <w:tr w14:paraId="420B8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970" w:type="dxa"/>
            <w:gridSpan w:val="3"/>
            <w:tcBorders>
              <w:top w:val="single" w:color="auto" w:sz="4" w:space="0"/>
              <w:bottom w:val="single" w:color="auto" w:sz="4" w:space="0"/>
              <w:right w:val="single" w:color="auto" w:sz="4" w:space="0"/>
            </w:tcBorders>
            <w:vAlign w:val="center"/>
          </w:tcPr>
          <w:p w14:paraId="3ECE042D">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14:paraId="0082F989">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3763" w:type="dxa"/>
            <w:tcBorders>
              <w:top w:val="single" w:color="auto" w:sz="4" w:space="0"/>
              <w:left w:val="single" w:color="auto" w:sz="4" w:space="0"/>
              <w:bottom w:val="single" w:color="auto" w:sz="4" w:space="0"/>
            </w:tcBorders>
            <w:vAlign w:val="center"/>
          </w:tcPr>
          <w:p w14:paraId="3BAB9F50">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14:paraId="4C234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14:paraId="5098018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14:paraId="727EE33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14:paraId="08DFB30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3763" w:type="dxa"/>
            <w:tcBorders>
              <w:top w:val="single" w:color="auto" w:sz="4" w:space="0"/>
              <w:left w:val="single" w:color="auto" w:sz="4" w:space="0"/>
              <w:bottom w:val="single" w:color="auto" w:sz="4" w:space="0"/>
            </w:tcBorders>
          </w:tcPr>
          <w:p w14:paraId="08E341A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报价人得分=A+B+C，对通过初步评审的报价人按照投标总得分（商务+技术+报价）由从高到低的先后顺序。如出现得分(精确到小数点后两位)相等时，按以下原则确定中标候选人：</w:t>
            </w:r>
          </w:p>
          <w:p w14:paraId="115A42B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14:paraId="4EBD3B6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14:paraId="4C9D5DC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14:paraId="60A134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right w:val="single" w:color="auto" w:sz="4" w:space="0"/>
            </w:tcBorders>
            <w:vAlign w:val="center"/>
          </w:tcPr>
          <w:p w14:paraId="01BFAB2C">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14:paraId="311674C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458BB0B2">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3763" w:type="dxa"/>
            <w:tcBorders>
              <w:top w:val="single" w:color="auto" w:sz="4" w:space="0"/>
              <w:left w:val="single" w:color="auto" w:sz="4" w:space="0"/>
              <w:bottom w:val="single" w:color="auto" w:sz="4" w:space="0"/>
            </w:tcBorders>
            <w:vAlign w:val="center"/>
          </w:tcPr>
          <w:p w14:paraId="1B066D70">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3FF398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35BC864">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13236B97">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0E3295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报价函签名盖章</w:t>
            </w:r>
          </w:p>
        </w:tc>
        <w:tc>
          <w:tcPr>
            <w:tcW w:w="3763" w:type="dxa"/>
            <w:tcBorders>
              <w:top w:val="single" w:color="auto" w:sz="4" w:space="0"/>
              <w:left w:val="single" w:color="auto" w:sz="4" w:space="0"/>
              <w:bottom w:val="single" w:color="auto" w:sz="4" w:space="0"/>
            </w:tcBorders>
            <w:vAlign w:val="center"/>
          </w:tcPr>
          <w:p w14:paraId="35B6C6C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有法定代表人或委托代理人签名或加盖单位公章。</w:t>
            </w:r>
          </w:p>
        </w:tc>
      </w:tr>
      <w:tr w14:paraId="7D8D24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7F20F94A">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F088604">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50A2449">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3763" w:type="dxa"/>
            <w:tcBorders>
              <w:top w:val="single" w:color="auto" w:sz="4" w:space="0"/>
              <w:left w:val="single" w:color="auto" w:sz="4" w:space="0"/>
              <w:bottom w:val="single" w:color="auto" w:sz="4" w:space="0"/>
            </w:tcBorders>
            <w:vAlign w:val="center"/>
          </w:tcPr>
          <w:p w14:paraId="211F06BF">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rPr>
              <w:t>六</w:t>
            </w:r>
            <w:r>
              <w:rPr>
                <w:rFonts w:hint="eastAsia" w:asciiTheme="minorEastAsia" w:hAnsiTheme="minorEastAsia" w:eastAsiaTheme="minorEastAsia" w:cstheme="minorEastAsia"/>
                <w:color w:val="auto"/>
                <w:szCs w:val="21"/>
                <w:highlight w:val="none"/>
              </w:rPr>
              <w:t>章“竞争性比选响应文件格式”的要求，字迹清晰可辨。</w:t>
            </w:r>
          </w:p>
          <w:p w14:paraId="3E529B8A">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14:paraId="0225C1EC">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14:paraId="1995E9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ABCF01B">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D540491">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B3FF07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3763" w:type="dxa"/>
            <w:tcBorders>
              <w:top w:val="single" w:color="auto" w:sz="4" w:space="0"/>
              <w:left w:val="single" w:color="auto" w:sz="4" w:space="0"/>
              <w:bottom w:val="single" w:color="auto" w:sz="4" w:space="0"/>
            </w:tcBorders>
            <w:vAlign w:val="center"/>
          </w:tcPr>
          <w:p w14:paraId="2EF8CB24">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14:paraId="502CA7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right w:val="single" w:color="auto" w:sz="4" w:space="0"/>
            </w:tcBorders>
            <w:vAlign w:val="center"/>
          </w:tcPr>
          <w:p w14:paraId="272FF518">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75DA510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5362E23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3763" w:type="dxa"/>
            <w:tcBorders>
              <w:top w:val="single" w:color="auto" w:sz="4" w:space="0"/>
              <w:left w:val="single" w:color="auto" w:sz="4" w:space="0"/>
              <w:bottom w:val="single" w:color="auto" w:sz="4" w:space="0"/>
            </w:tcBorders>
            <w:vAlign w:val="center"/>
          </w:tcPr>
          <w:p w14:paraId="138E2BA2">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14:paraId="777008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right w:val="single" w:color="auto" w:sz="4" w:space="0"/>
            </w:tcBorders>
            <w:vAlign w:val="center"/>
          </w:tcPr>
          <w:p w14:paraId="5C2DC43A">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62CDC8B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0B9A5161">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3763" w:type="dxa"/>
            <w:tcBorders>
              <w:top w:val="single" w:color="auto" w:sz="4" w:space="0"/>
              <w:left w:val="single" w:color="auto" w:sz="4" w:space="0"/>
            </w:tcBorders>
            <w:vAlign w:val="center"/>
          </w:tcPr>
          <w:p w14:paraId="3A30A67E">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3EA7A4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200B1F43">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65BB0B9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3B910F9">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资格要求</w:t>
            </w:r>
          </w:p>
        </w:tc>
        <w:tc>
          <w:tcPr>
            <w:tcW w:w="3763" w:type="dxa"/>
            <w:tcBorders>
              <w:top w:val="single" w:color="auto" w:sz="4" w:space="0"/>
              <w:left w:val="single" w:color="auto" w:sz="4" w:space="0"/>
              <w:bottom w:val="single" w:color="auto" w:sz="4" w:space="0"/>
            </w:tcBorders>
            <w:vAlign w:val="center"/>
          </w:tcPr>
          <w:p w14:paraId="7DCD0E39">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7D40E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406D357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8A8D505">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00102E6">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3763" w:type="dxa"/>
            <w:tcBorders>
              <w:top w:val="single" w:color="auto" w:sz="4" w:space="0"/>
              <w:left w:val="single" w:color="auto" w:sz="4" w:space="0"/>
              <w:bottom w:val="single" w:color="auto" w:sz="4" w:space="0"/>
            </w:tcBorders>
            <w:vAlign w:val="center"/>
          </w:tcPr>
          <w:p w14:paraId="01D9027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5BEB61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3D47D730">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8172B86">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BED7A69">
            <w:pPr>
              <w:spacing w:line="400" w:lineRule="exact"/>
              <w:jc w:val="center"/>
              <w:rPr>
                <w:rFonts w:hint="eastAsia" w:ascii="宋体" w:hAnsi="宋体" w:cs="宋体"/>
                <w:color w:val="auto"/>
                <w:szCs w:val="21"/>
                <w:highlight w:val="none"/>
              </w:rPr>
            </w:pPr>
            <w:r>
              <w:rPr>
                <w:rFonts w:hint="eastAsia"/>
                <w:color w:val="auto"/>
                <w:highlight w:val="none"/>
              </w:rPr>
              <w:t>主要管理人员要求</w:t>
            </w:r>
          </w:p>
        </w:tc>
        <w:tc>
          <w:tcPr>
            <w:tcW w:w="3763" w:type="dxa"/>
            <w:tcBorders>
              <w:top w:val="single" w:color="auto" w:sz="4" w:space="0"/>
              <w:left w:val="single" w:color="auto" w:sz="4" w:space="0"/>
              <w:bottom w:val="single" w:color="auto" w:sz="4" w:space="0"/>
            </w:tcBorders>
            <w:vAlign w:val="center"/>
          </w:tcPr>
          <w:p w14:paraId="607DF9F7">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54A84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6FFEE35C">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0653E14">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70B5044">
            <w:pPr>
              <w:spacing w:line="400" w:lineRule="exact"/>
              <w:jc w:val="center"/>
              <w:rPr>
                <w:rFonts w:hint="eastAsia" w:ascii="宋体" w:hAnsi="宋体" w:cs="宋体"/>
                <w:color w:val="auto"/>
                <w:szCs w:val="21"/>
                <w:highlight w:val="none"/>
              </w:rPr>
            </w:pPr>
            <w:r>
              <w:rPr>
                <w:rFonts w:hint="eastAsia"/>
                <w:color w:val="auto"/>
                <w:highlight w:val="none"/>
              </w:rPr>
              <w:t>其他人员要求</w:t>
            </w:r>
          </w:p>
        </w:tc>
        <w:tc>
          <w:tcPr>
            <w:tcW w:w="3763" w:type="dxa"/>
            <w:tcBorders>
              <w:top w:val="single" w:color="auto" w:sz="4" w:space="0"/>
              <w:left w:val="single" w:color="auto" w:sz="4" w:space="0"/>
              <w:bottom w:val="single" w:color="auto" w:sz="4" w:space="0"/>
            </w:tcBorders>
            <w:vAlign w:val="center"/>
          </w:tcPr>
          <w:p w14:paraId="38133A16">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229890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55EE26FB">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C5A3DAE">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1CFD158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3763" w:type="dxa"/>
            <w:tcBorders>
              <w:top w:val="single" w:color="auto" w:sz="4" w:space="0"/>
              <w:left w:val="single" w:color="auto" w:sz="4" w:space="0"/>
              <w:bottom w:val="single" w:color="auto" w:sz="4" w:space="0"/>
            </w:tcBorders>
            <w:vAlign w:val="center"/>
          </w:tcPr>
          <w:p w14:paraId="342FA34D">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629624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51F9A06F">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708CA6B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EE516B1">
            <w:pPr>
              <w:spacing w:line="400" w:lineRule="exact"/>
              <w:jc w:val="center"/>
              <w:rPr>
                <w:color w:val="auto"/>
                <w:highlight w:val="none"/>
              </w:rPr>
            </w:pPr>
            <w:r>
              <w:rPr>
                <w:rFonts w:hint="eastAsia" w:ascii="宋体" w:hAnsi="宋体" w:cs="宋体"/>
                <w:color w:val="auto"/>
                <w:highlight w:val="none"/>
              </w:rPr>
              <w:t>服务地点</w:t>
            </w:r>
          </w:p>
        </w:tc>
        <w:tc>
          <w:tcPr>
            <w:tcW w:w="3763" w:type="dxa"/>
            <w:tcBorders>
              <w:top w:val="single" w:color="auto" w:sz="4" w:space="0"/>
              <w:left w:val="single" w:color="auto" w:sz="4" w:space="0"/>
              <w:bottom w:val="single" w:color="auto" w:sz="4" w:space="0"/>
            </w:tcBorders>
            <w:vAlign w:val="center"/>
          </w:tcPr>
          <w:p w14:paraId="15A47E83">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3</w:t>
            </w:r>
            <w:r>
              <w:rPr>
                <w:color w:val="auto"/>
                <w:highlight w:val="none"/>
              </w:rPr>
              <w:t>项规定</w:t>
            </w:r>
          </w:p>
        </w:tc>
      </w:tr>
      <w:tr w14:paraId="2115BC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right w:val="single" w:color="auto" w:sz="4" w:space="0"/>
            </w:tcBorders>
            <w:vAlign w:val="center"/>
          </w:tcPr>
          <w:p w14:paraId="3511BBE8">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046289E7">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351157E">
            <w:pPr>
              <w:spacing w:line="400" w:lineRule="exact"/>
              <w:jc w:val="center"/>
              <w:rPr>
                <w:color w:val="auto"/>
                <w:highlight w:val="none"/>
              </w:rPr>
            </w:pPr>
            <w:r>
              <w:rPr>
                <w:rFonts w:hint="eastAsia" w:ascii="宋体" w:hAnsi="宋体" w:cs="宋体"/>
                <w:color w:val="auto"/>
                <w:highlight w:val="none"/>
              </w:rPr>
              <w:t>项目规模</w:t>
            </w:r>
          </w:p>
        </w:tc>
        <w:tc>
          <w:tcPr>
            <w:tcW w:w="3763" w:type="dxa"/>
            <w:tcBorders>
              <w:top w:val="single" w:color="auto" w:sz="4" w:space="0"/>
              <w:left w:val="single" w:color="auto" w:sz="4" w:space="0"/>
              <w:bottom w:val="single" w:color="auto" w:sz="4" w:space="0"/>
            </w:tcBorders>
            <w:vAlign w:val="center"/>
          </w:tcPr>
          <w:p w14:paraId="68B273EA">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4</w:t>
            </w:r>
            <w:r>
              <w:rPr>
                <w:color w:val="auto"/>
                <w:highlight w:val="none"/>
              </w:rPr>
              <w:t>项规定</w:t>
            </w:r>
          </w:p>
        </w:tc>
      </w:tr>
      <w:tr w14:paraId="1049D3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59ECD123">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6D2021B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4BAB9A3">
            <w:pPr>
              <w:spacing w:line="400" w:lineRule="exact"/>
              <w:jc w:val="center"/>
              <w:rPr>
                <w:color w:val="auto"/>
                <w:highlight w:val="none"/>
              </w:rPr>
            </w:pPr>
            <w:r>
              <w:rPr>
                <w:rFonts w:hint="eastAsia"/>
                <w:color w:val="auto"/>
                <w:highlight w:val="none"/>
              </w:rPr>
              <w:t>投标内容</w:t>
            </w:r>
          </w:p>
        </w:tc>
        <w:tc>
          <w:tcPr>
            <w:tcW w:w="3763" w:type="dxa"/>
            <w:tcBorders>
              <w:top w:val="single" w:color="auto" w:sz="4" w:space="0"/>
              <w:left w:val="single" w:color="auto" w:sz="4" w:space="0"/>
              <w:bottom w:val="single" w:color="auto" w:sz="4" w:space="0"/>
            </w:tcBorders>
            <w:vAlign w:val="center"/>
          </w:tcPr>
          <w:p w14:paraId="0A704669">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5</w:t>
            </w:r>
            <w:r>
              <w:rPr>
                <w:color w:val="auto"/>
                <w:highlight w:val="none"/>
              </w:rPr>
              <w:t>项规定</w:t>
            </w:r>
          </w:p>
        </w:tc>
      </w:tr>
      <w:tr w14:paraId="72D717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7B3E202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96446B2">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36F8DBED">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服务期限</w:t>
            </w:r>
          </w:p>
        </w:tc>
        <w:tc>
          <w:tcPr>
            <w:tcW w:w="3763" w:type="dxa"/>
            <w:tcBorders>
              <w:top w:val="single" w:color="auto" w:sz="4" w:space="0"/>
              <w:left w:val="single" w:color="auto" w:sz="4" w:space="0"/>
              <w:bottom w:val="single" w:color="auto" w:sz="4" w:space="0"/>
            </w:tcBorders>
            <w:vAlign w:val="center"/>
          </w:tcPr>
          <w:p w14:paraId="0419F4F5">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6</w:t>
            </w:r>
            <w:r>
              <w:rPr>
                <w:color w:val="auto"/>
                <w:highlight w:val="none"/>
              </w:rPr>
              <w:t>项规定</w:t>
            </w:r>
          </w:p>
        </w:tc>
      </w:tr>
      <w:tr w14:paraId="6D3A7C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409B079D">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67FE1FD">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30D531E">
            <w:pPr>
              <w:spacing w:line="400" w:lineRule="exact"/>
              <w:jc w:val="center"/>
              <w:rPr>
                <w:color w:val="auto"/>
                <w:highlight w:val="none"/>
              </w:rPr>
            </w:pPr>
            <w:r>
              <w:rPr>
                <w:rFonts w:hint="eastAsia" w:ascii="宋体" w:hAnsi="宋体" w:cs="宋体"/>
                <w:color w:val="auto"/>
                <w:szCs w:val="21"/>
                <w:highlight w:val="none"/>
              </w:rPr>
              <w:t>服务要求</w:t>
            </w:r>
          </w:p>
        </w:tc>
        <w:tc>
          <w:tcPr>
            <w:tcW w:w="3763" w:type="dxa"/>
            <w:tcBorders>
              <w:top w:val="single" w:color="auto" w:sz="4" w:space="0"/>
              <w:left w:val="single" w:color="auto" w:sz="4" w:space="0"/>
              <w:bottom w:val="single" w:color="auto" w:sz="4" w:space="0"/>
            </w:tcBorders>
            <w:vAlign w:val="center"/>
          </w:tcPr>
          <w:p w14:paraId="713A862E">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7</w:t>
            </w:r>
            <w:r>
              <w:rPr>
                <w:color w:val="auto"/>
                <w:highlight w:val="none"/>
              </w:rPr>
              <w:t>项规定</w:t>
            </w:r>
          </w:p>
        </w:tc>
      </w:tr>
      <w:tr w14:paraId="060F64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77BBF3DD">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08753CF">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2A6DCAD">
            <w:pPr>
              <w:spacing w:line="400" w:lineRule="exact"/>
              <w:jc w:val="center"/>
              <w:rPr>
                <w:color w:val="auto"/>
                <w:highlight w:val="none"/>
              </w:rPr>
            </w:pPr>
            <w:r>
              <w:rPr>
                <w:color w:val="auto"/>
                <w:highlight w:val="none"/>
              </w:rPr>
              <w:t>报价</w:t>
            </w:r>
          </w:p>
        </w:tc>
        <w:tc>
          <w:tcPr>
            <w:tcW w:w="3763" w:type="dxa"/>
            <w:tcBorders>
              <w:top w:val="single" w:color="auto" w:sz="4" w:space="0"/>
              <w:left w:val="single" w:color="auto" w:sz="4" w:space="0"/>
              <w:bottom w:val="single" w:color="auto" w:sz="4" w:space="0"/>
            </w:tcBorders>
            <w:vAlign w:val="center"/>
          </w:tcPr>
          <w:p w14:paraId="537B9120">
            <w:pPr>
              <w:spacing w:line="400" w:lineRule="exact"/>
              <w:rPr>
                <w:rFonts w:hint="eastAsia" w:ascii="宋体" w:hAnsi="宋体" w:cs="宋体"/>
                <w:color w:val="auto"/>
                <w:highlight w:val="none"/>
              </w:rPr>
            </w:pPr>
            <w:r>
              <w:rPr>
                <w:rFonts w:hint="eastAsia" w:ascii="宋体" w:hAnsi="宋体" w:cs="宋体"/>
                <w:color w:val="auto"/>
                <w:highlight w:val="none"/>
              </w:rPr>
              <w:t>1.符合比选文件给出的范围及数量，且报价不得超过采购人公布的最高限价，但也不得低于报价人的企业成本。</w:t>
            </w:r>
          </w:p>
          <w:p w14:paraId="366CC6B2">
            <w:pPr>
              <w:spacing w:line="400" w:lineRule="exact"/>
              <w:rPr>
                <w:color w:val="auto"/>
                <w:highlight w:val="none"/>
              </w:rPr>
            </w:pPr>
            <w:r>
              <w:rPr>
                <w:rFonts w:hint="eastAsia" w:ascii="宋体" w:hAnsi="宋体" w:cs="宋体"/>
                <w:color w:val="auto"/>
                <w:kern w:val="0"/>
                <w:highlight w:val="none"/>
              </w:rPr>
              <w:t>2.报价人总报价或者部分单项报价低于竞争性比选文件规定的对应的异常低价警戒线的，应提供报价合理性说明，并提供必要的证明材料。</w:t>
            </w:r>
          </w:p>
        </w:tc>
      </w:tr>
      <w:tr w14:paraId="06D1E1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1791061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1A3287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B538EEE">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偏差</w:t>
            </w:r>
          </w:p>
        </w:tc>
        <w:tc>
          <w:tcPr>
            <w:tcW w:w="3763" w:type="dxa"/>
            <w:tcBorders>
              <w:top w:val="single" w:color="auto" w:sz="4" w:space="0"/>
              <w:left w:val="single" w:color="auto" w:sz="4" w:space="0"/>
              <w:bottom w:val="single" w:color="auto" w:sz="4" w:space="0"/>
            </w:tcBorders>
            <w:vAlign w:val="center"/>
          </w:tcPr>
          <w:p w14:paraId="2F9F216B">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13</w:t>
            </w:r>
            <w:r>
              <w:rPr>
                <w:color w:val="auto"/>
                <w:highlight w:val="none"/>
              </w:rPr>
              <w:t>项规定</w:t>
            </w:r>
          </w:p>
        </w:tc>
      </w:tr>
      <w:tr w14:paraId="4A6F7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3CBF57F2">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39DAA5F">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229DAE9E">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保证金</w:t>
            </w:r>
          </w:p>
        </w:tc>
        <w:tc>
          <w:tcPr>
            <w:tcW w:w="3763" w:type="dxa"/>
            <w:tcBorders>
              <w:top w:val="single" w:color="auto" w:sz="4" w:space="0"/>
              <w:left w:val="single" w:color="auto" w:sz="4" w:space="0"/>
              <w:bottom w:val="single" w:color="auto" w:sz="4" w:space="0"/>
            </w:tcBorders>
            <w:vAlign w:val="center"/>
          </w:tcPr>
          <w:p w14:paraId="1640AE68">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20</w:t>
            </w:r>
            <w:r>
              <w:rPr>
                <w:color w:val="auto"/>
                <w:highlight w:val="none"/>
              </w:rPr>
              <w:t>项规定</w:t>
            </w:r>
          </w:p>
        </w:tc>
      </w:tr>
      <w:tr w14:paraId="61C883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bottom w:val="single" w:color="auto" w:sz="4" w:space="0"/>
              <w:right w:val="single" w:color="auto" w:sz="4" w:space="0"/>
            </w:tcBorders>
            <w:vAlign w:val="center"/>
          </w:tcPr>
          <w:p w14:paraId="316C446B">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21898DA5">
            <w:pPr>
              <w:tabs>
                <w:tab w:val="left" w:pos="1875"/>
              </w:tabs>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14:paraId="350BC570">
            <w:pPr>
              <w:tabs>
                <w:tab w:val="left" w:pos="1875"/>
              </w:tabs>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5416" w:type="dxa"/>
            <w:gridSpan w:val="2"/>
            <w:tcBorders>
              <w:top w:val="single" w:color="auto" w:sz="4" w:space="0"/>
              <w:left w:val="single" w:color="auto" w:sz="4" w:space="0"/>
              <w:bottom w:val="single" w:color="auto" w:sz="4" w:space="0"/>
            </w:tcBorders>
          </w:tcPr>
          <w:p w14:paraId="1FA23301">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14:paraId="2C8B749F">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14:paraId="7D05C7A2">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14:paraId="27601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bottom w:val="single" w:color="auto" w:sz="4" w:space="0"/>
              <w:right w:val="single" w:color="auto" w:sz="4" w:space="0"/>
            </w:tcBorders>
            <w:vAlign w:val="center"/>
          </w:tcPr>
          <w:p w14:paraId="6475CD67">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1655D883">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5416" w:type="dxa"/>
            <w:gridSpan w:val="2"/>
            <w:tcBorders>
              <w:top w:val="single" w:color="auto" w:sz="4" w:space="0"/>
              <w:left w:val="single" w:color="auto" w:sz="4" w:space="0"/>
              <w:bottom w:val="single" w:color="auto" w:sz="4" w:space="0"/>
            </w:tcBorders>
          </w:tcPr>
          <w:p w14:paraId="765FE93C">
            <w:pPr>
              <w:keepLines/>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1.有效报价：系指初步评审均合格且其响应内容满足比选文件要求的报价人的投标总报价。</w:t>
            </w:r>
          </w:p>
          <w:p w14:paraId="5883A638">
            <w:pPr>
              <w:pStyle w:val="120"/>
              <w:adjustRightInd w:val="0"/>
              <w:spacing w:line="400" w:lineRule="exact"/>
              <w:textAlignment w:val="baseline"/>
              <w:rPr>
                <w:rFonts w:hint="eastAsia" w:asciiTheme="minorEastAsia" w:hAnsiTheme="minorEastAsia" w:eastAsiaTheme="minorEastAsia" w:cstheme="minorEastAsia"/>
                <w:bCs/>
                <w:color w:val="auto"/>
                <w:szCs w:val="21"/>
                <w:highlight w:val="none"/>
              </w:rPr>
            </w:pPr>
            <w:r>
              <w:rPr>
                <w:rFonts w:hint="eastAsia" w:ascii="宋体" w:hAnsi="宋体" w:cs="宋体"/>
                <w:color w:val="auto"/>
                <w:szCs w:val="21"/>
                <w:highlight w:val="none"/>
              </w:rPr>
              <w:t>2.评标基准价：所有通过初步评审合格的报价人的投标报价中去掉六分之一（不能整除的按小数点前整数取整，不足六家报价则不去掉）的最低价和相同家数的最高价后的算术平均值为评标基准价。</w:t>
            </w:r>
          </w:p>
          <w:p w14:paraId="4D8CA343">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14:paraId="4DD518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bottom w:val="single" w:color="auto" w:sz="4" w:space="0"/>
              <w:right w:val="single" w:color="auto" w:sz="4" w:space="0"/>
            </w:tcBorders>
            <w:vAlign w:val="center"/>
          </w:tcPr>
          <w:p w14:paraId="2B75B71A">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5DFE2EF8">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5416" w:type="dxa"/>
            <w:gridSpan w:val="2"/>
            <w:tcBorders>
              <w:top w:val="single" w:color="auto" w:sz="4" w:space="0"/>
              <w:left w:val="single" w:color="auto" w:sz="4" w:space="0"/>
              <w:bottom w:val="single" w:color="auto" w:sz="4" w:space="0"/>
            </w:tcBorders>
            <w:vAlign w:val="center"/>
          </w:tcPr>
          <w:p w14:paraId="7B5CC7B7">
            <w:pPr>
              <w:adjustRightInd w:val="0"/>
              <w:snapToGrid w:val="0"/>
              <w:spacing w:line="400" w:lineRule="exact"/>
              <w:ind w:firstLine="420" w:firstLineChars="200"/>
              <w:jc w:val="left"/>
              <w:rPr>
                <w:rFonts w:hint="eastAsia"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14:paraId="3166BFB4">
            <w:pPr>
              <w:spacing w:line="400" w:lineRule="exact"/>
              <w:jc w:val="left"/>
              <w:rPr>
                <w:rFonts w:hint="eastAsia"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14:paraId="5BEF76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bottom w:val="single" w:color="auto" w:sz="4" w:space="0"/>
              <w:right w:val="single" w:color="auto" w:sz="4" w:space="0"/>
            </w:tcBorders>
            <w:vAlign w:val="center"/>
          </w:tcPr>
          <w:p w14:paraId="031BFA53">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635EE37E">
            <w:pPr>
              <w:spacing w:line="400" w:lineRule="exact"/>
              <w:jc w:val="center"/>
              <w:rPr>
                <w:rFonts w:hint="eastAsia"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5416" w:type="dxa"/>
            <w:gridSpan w:val="2"/>
            <w:tcBorders>
              <w:top w:val="single" w:color="auto" w:sz="4" w:space="0"/>
              <w:left w:val="single" w:color="auto" w:sz="4" w:space="0"/>
              <w:bottom w:val="single" w:color="auto" w:sz="4" w:space="0"/>
            </w:tcBorders>
            <w:vAlign w:val="center"/>
          </w:tcPr>
          <w:p w14:paraId="4A4A5276">
            <w:pPr>
              <w:spacing w:line="400" w:lineRule="exact"/>
              <w:jc w:val="center"/>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r>
      <w:tr w14:paraId="2D6BD3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0CB40348">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70EE85F2">
            <w:pPr>
              <w:spacing w:line="400" w:lineRule="exact"/>
              <w:jc w:val="center"/>
              <w:rPr>
                <w:rFonts w:hint="eastAsia" w:asciiTheme="minorEastAsia" w:hAnsiTheme="minorEastAsia" w:cstheme="minorEastAsia"/>
                <w:bCs/>
                <w:color w:val="auto"/>
                <w:szCs w:val="21"/>
                <w:highlight w:val="none"/>
                <w:lang w:bidi="ar"/>
              </w:rPr>
            </w:pPr>
            <w:r>
              <w:rPr>
                <w:rFonts w:hint="eastAsia" w:ascii="宋体" w:hAnsi="宋体" w:cs="宋体"/>
                <w:color w:val="auto"/>
                <w:szCs w:val="21"/>
                <w:highlight w:val="none"/>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099575E0">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6545" w:type="dxa"/>
            <w:gridSpan w:val="3"/>
            <w:tcBorders>
              <w:top w:val="single" w:color="auto" w:sz="4" w:space="0"/>
              <w:left w:val="single" w:color="auto" w:sz="4" w:space="0"/>
              <w:bottom w:val="single" w:color="auto" w:sz="4" w:space="0"/>
              <w:right w:val="single" w:color="auto" w:sz="4" w:space="0"/>
            </w:tcBorders>
            <w:vAlign w:val="center"/>
          </w:tcPr>
          <w:p w14:paraId="45D7C7A6">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技术部分评分分为客观评分和主观评分。</w:t>
            </w:r>
          </w:p>
          <w:p w14:paraId="02130AC4">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客观评分：评标委员会按以下各评审因素设定的分值进行评分且保证分值统一；主观评分：评标委员会成员为5人及以上时，所有评委评分算术平均值为该投标人技术部分得分。</w:t>
            </w:r>
          </w:p>
          <w:p w14:paraId="2F90C46A">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技术部分得分的最终结果保留两位小数，小数点后第三位四舍五入。</w:t>
            </w:r>
          </w:p>
        </w:tc>
      </w:tr>
      <w:tr w14:paraId="21AEC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1C9EF5E1">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194B7AA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01138753">
            <w:pPr>
              <w:keepNext w:val="0"/>
              <w:keepLines w:val="0"/>
              <w:pageBreakBefore w:val="0"/>
              <w:suppressLineNumbers w:val="0"/>
              <w:kinsoku/>
              <w:wordWrap/>
              <w:overflowPunct/>
              <w:topLinePunct w:val="0"/>
              <w:bidi w:val="0"/>
              <w:adjustRightInd w:val="0"/>
              <w:snapToGrid w:val="0"/>
              <w:spacing w:before="0" w:beforeLines="0" w:beforeAutospacing="0" w:after="0" w:afterLines="0" w:afterAutospacing="0" w:line="360" w:lineRule="atLeast"/>
              <w:ind w:left="0" w:leftChars="0" w:right="0" w:rightChars="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综合生产能力</w:t>
            </w:r>
          </w:p>
          <w:p w14:paraId="726E5A44">
            <w:pPr>
              <w:keepNext w:val="0"/>
              <w:keepLines w:val="0"/>
              <w:pageBreakBefore w:val="0"/>
              <w:suppressLineNumbers w:val="0"/>
              <w:kinsoku/>
              <w:wordWrap/>
              <w:overflowPunct/>
              <w:topLinePunct w:val="0"/>
              <w:bidi w:val="0"/>
              <w:adjustRightInd w:val="0"/>
              <w:snapToGrid w:val="0"/>
              <w:spacing w:before="0" w:beforeLines="0" w:beforeAutospacing="0" w:after="0" w:afterLines="0" w:afterAutospacing="0" w:line="360" w:lineRule="atLeast"/>
              <w:ind w:left="0" w:leftChars="0" w:right="0" w:rightChars="0"/>
              <w:jc w:val="center"/>
              <w:rPr>
                <w:rFonts w:hint="eastAsia" w:asciiTheme="minorEastAsia" w:hAnsiTheme="minorEastAsia" w:eastAsiaTheme="minorEastAsia" w:cstheme="minorEastAsia"/>
                <w:bCs/>
                <w:i/>
                <w:iCs/>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分）</w:t>
            </w:r>
          </w:p>
        </w:tc>
        <w:tc>
          <w:tcPr>
            <w:tcW w:w="5416" w:type="dxa"/>
            <w:gridSpan w:val="2"/>
            <w:tcBorders>
              <w:top w:val="single" w:color="auto" w:sz="4" w:space="0"/>
              <w:left w:val="single" w:color="auto" w:sz="4" w:space="0"/>
              <w:bottom w:val="single" w:color="auto" w:sz="4" w:space="0"/>
              <w:right w:val="single" w:color="auto" w:sz="4" w:space="0"/>
            </w:tcBorders>
            <w:vAlign w:val="center"/>
          </w:tcPr>
          <w:p w14:paraId="4B0148EE">
            <w:pPr>
              <w:pStyle w:val="169"/>
              <w:keepNext w:val="0"/>
              <w:keepLines w:val="0"/>
              <w:pageBreakBefore w:val="0"/>
              <w:widowControl/>
              <w:numPr>
                <w:ilvl w:val="0"/>
                <w:numId w:val="0"/>
              </w:numPr>
              <w:suppressLineNumbers w:val="0"/>
              <w:kinsoku/>
              <w:wordWrap/>
              <w:overflowPunct/>
              <w:topLinePunct w:val="0"/>
              <w:bidi w:val="0"/>
              <w:adjustRightInd w:val="0"/>
              <w:snapToGrid w:val="0"/>
              <w:spacing w:before="0" w:beforeLines="0" w:beforeAutospacing="0" w:after="0" w:afterLines="0" w:afterAutospacing="0" w:line="360" w:lineRule="atLeast"/>
              <w:ind w:left="0" w:leftChars="0" w:right="0" w:firstLine="420" w:firstLineChars="200"/>
              <w:textAlignment w:val="baseline"/>
              <w:rPr>
                <w:rFonts w:hint="eastAsia" w:ascii="宋体" w:hAnsi="宋体" w:eastAsia="宋体" w:cs="宋体"/>
                <w:b w:val="0"/>
                <w:bCs w:val="0"/>
                <w:color w:val="auto"/>
                <w:sz w:val="21"/>
                <w:szCs w:val="21"/>
                <w:highlight w:val="none"/>
                <w:u w:val="none"/>
              </w:rPr>
            </w:pPr>
            <w:r>
              <w:rPr>
                <w:rFonts w:hint="eastAsia" w:ascii="宋体" w:hAnsi="宋体" w:eastAsia="宋体" w:cs="宋体"/>
                <w:b w:val="0"/>
                <w:bCs w:val="0"/>
                <w:color w:val="auto"/>
                <w:sz w:val="21"/>
                <w:szCs w:val="21"/>
                <w:highlight w:val="none"/>
                <w:u w:val="none"/>
                <w:lang w:val="en-US" w:eastAsia="zh-CN"/>
              </w:rPr>
              <w:t>报价人</w:t>
            </w:r>
            <w:r>
              <w:rPr>
                <w:rFonts w:hint="eastAsia" w:ascii="宋体" w:hAnsi="宋体" w:eastAsia="宋体" w:cs="宋体"/>
                <w:b w:val="0"/>
                <w:bCs w:val="0"/>
                <w:color w:val="auto"/>
                <w:sz w:val="21"/>
                <w:szCs w:val="21"/>
                <w:highlight w:val="none"/>
                <w:u w:val="none"/>
              </w:rPr>
              <w:t>具有先进的生产制造装备和加工能力，</w:t>
            </w:r>
            <w:r>
              <w:rPr>
                <w:rFonts w:hint="eastAsia" w:ascii="宋体" w:hAnsi="宋体" w:eastAsia="宋体" w:cs="宋体"/>
                <w:b w:val="0"/>
                <w:bCs w:val="0"/>
                <w:color w:val="auto"/>
                <w:sz w:val="21"/>
                <w:szCs w:val="21"/>
                <w:highlight w:val="none"/>
                <w:u w:val="none"/>
                <w:lang w:val="en-US" w:eastAsia="zh-CN"/>
              </w:rPr>
              <w:t>报价人</w:t>
            </w:r>
            <w:r>
              <w:rPr>
                <w:rFonts w:hint="eastAsia" w:ascii="宋体" w:hAnsi="宋体" w:eastAsia="宋体" w:cs="宋体"/>
                <w:b w:val="0"/>
                <w:bCs w:val="0"/>
                <w:color w:val="auto"/>
                <w:sz w:val="21"/>
                <w:szCs w:val="21"/>
                <w:highlight w:val="none"/>
                <w:u w:val="none"/>
              </w:rPr>
              <w:t>提供主要加工设备的照片、加工生产机械等相关能体现</w:t>
            </w:r>
            <w:r>
              <w:rPr>
                <w:rFonts w:hint="eastAsia" w:ascii="宋体" w:hAnsi="宋体" w:eastAsia="宋体" w:cs="宋体"/>
                <w:b w:val="0"/>
                <w:bCs w:val="0"/>
                <w:color w:val="auto"/>
                <w:sz w:val="21"/>
                <w:szCs w:val="21"/>
                <w:highlight w:val="none"/>
                <w:u w:val="none"/>
                <w:lang w:val="en-US" w:eastAsia="zh-CN"/>
              </w:rPr>
              <w:t>报价人</w:t>
            </w:r>
            <w:r>
              <w:rPr>
                <w:rFonts w:hint="eastAsia" w:ascii="宋体" w:hAnsi="宋体" w:eastAsia="宋体" w:cs="宋体"/>
                <w:b w:val="0"/>
                <w:bCs w:val="0"/>
                <w:color w:val="auto"/>
                <w:sz w:val="21"/>
                <w:szCs w:val="21"/>
                <w:highlight w:val="none"/>
                <w:u w:val="none"/>
              </w:rPr>
              <w:t>生产加工能力的资料。根据</w:t>
            </w:r>
            <w:r>
              <w:rPr>
                <w:rFonts w:hint="eastAsia" w:ascii="宋体" w:hAnsi="宋体" w:eastAsia="宋体" w:cs="宋体"/>
                <w:b w:val="0"/>
                <w:bCs w:val="0"/>
                <w:color w:val="auto"/>
                <w:sz w:val="21"/>
                <w:szCs w:val="21"/>
                <w:highlight w:val="none"/>
                <w:u w:val="none"/>
                <w:lang w:val="en-US" w:eastAsia="zh-CN"/>
              </w:rPr>
              <w:t>报价人</w:t>
            </w:r>
            <w:r>
              <w:rPr>
                <w:rFonts w:hint="eastAsia" w:ascii="宋体" w:hAnsi="宋体" w:eastAsia="宋体" w:cs="宋体"/>
                <w:b w:val="0"/>
                <w:bCs w:val="0"/>
                <w:color w:val="auto"/>
                <w:sz w:val="21"/>
                <w:szCs w:val="21"/>
                <w:highlight w:val="none"/>
                <w:u w:val="none"/>
              </w:rPr>
              <w:t>供的生产制造装备、加工机械等先进性、数量种类丰富程度进行评分，</w:t>
            </w:r>
            <w:r>
              <w:rPr>
                <w:rFonts w:hint="eastAsia" w:ascii="宋体" w:hAnsi="宋体" w:eastAsia="宋体" w:cs="宋体"/>
                <w:b w:val="0"/>
                <w:bCs w:val="0"/>
                <w:color w:val="auto"/>
                <w:sz w:val="21"/>
                <w:szCs w:val="21"/>
                <w:highlight w:val="none"/>
                <w:u w:val="none"/>
                <w:lang w:val="en-US" w:eastAsia="zh-CN"/>
              </w:rPr>
              <w:t>优得</w:t>
            </w:r>
            <w:r>
              <w:rPr>
                <w:rFonts w:hint="eastAsia" w:ascii="宋体" w:hAnsi="宋体" w:eastAsia="宋体" w:cs="宋体"/>
                <w:b w:val="0"/>
                <w:bCs w:val="0"/>
                <w:color w:val="auto"/>
                <w:sz w:val="21"/>
                <w:szCs w:val="21"/>
                <w:highlight w:val="none"/>
                <w:u w:val="none"/>
              </w:rPr>
              <w:t>5-4分</w:t>
            </w:r>
            <w:r>
              <w:rPr>
                <w:rFonts w:hint="eastAsia" w:ascii="宋体" w:hAnsi="宋体" w:eastAsia="宋体" w:cs="宋体"/>
                <w:b w:val="0"/>
                <w:bCs w:val="0"/>
                <w:color w:val="auto"/>
                <w:sz w:val="21"/>
                <w:szCs w:val="21"/>
                <w:highlight w:val="none"/>
                <w:u w:val="none"/>
                <w:lang w:eastAsia="zh-CN"/>
              </w:rPr>
              <w:t>，</w:t>
            </w:r>
            <w:r>
              <w:rPr>
                <w:rFonts w:hint="eastAsia" w:ascii="宋体" w:hAnsi="宋体" w:eastAsia="宋体" w:cs="宋体"/>
                <w:b w:val="0"/>
                <w:bCs w:val="0"/>
                <w:color w:val="auto"/>
                <w:sz w:val="21"/>
                <w:szCs w:val="21"/>
                <w:highlight w:val="none"/>
                <w:u w:val="none"/>
              </w:rPr>
              <w:t>一般得4-3分</w:t>
            </w:r>
            <w:r>
              <w:rPr>
                <w:rFonts w:hint="eastAsia" w:ascii="宋体" w:hAnsi="宋体" w:eastAsia="宋体" w:cs="宋体"/>
                <w:b w:val="0"/>
                <w:bCs w:val="0"/>
                <w:color w:val="auto"/>
                <w:sz w:val="21"/>
                <w:szCs w:val="21"/>
                <w:highlight w:val="none"/>
                <w:u w:val="none"/>
                <w:lang w:eastAsia="zh-CN"/>
              </w:rPr>
              <w:t>，</w:t>
            </w:r>
            <w:r>
              <w:rPr>
                <w:rFonts w:hint="eastAsia" w:ascii="宋体" w:hAnsi="宋体" w:eastAsia="宋体" w:cs="宋体"/>
                <w:b w:val="0"/>
                <w:bCs w:val="0"/>
                <w:color w:val="auto"/>
                <w:sz w:val="21"/>
                <w:szCs w:val="21"/>
                <w:highlight w:val="none"/>
                <w:u w:val="none"/>
                <w:lang w:val="en-US" w:eastAsia="zh-CN"/>
              </w:rPr>
              <w:t>差</w:t>
            </w:r>
            <w:r>
              <w:rPr>
                <w:rFonts w:hint="eastAsia" w:ascii="宋体" w:hAnsi="宋体" w:eastAsia="宋体" w:cs="宋体"/>
                <w:b w:val="0"/>
                <w:bCs w:val="0"/>
                <w:color w:val="auto"/>
                <w:sz w:val="21"/>
                <w:szCs w:val="21"/>
                <w:highlight w:val="none"/>
                <w:u w:val="none"/>
              </w:rPr>
              <w:t>得3-0分。</w:t>
            </w:r>
          </w:p>
          <w:p w14:paraId="238FAF20">
            <w:pPr>
              <w:pStyle w:val="169"/>
              <w:keepNext w:val="0"/>
              <w:keepLines w:val="0"/>
              <w:pageBreakBefore w:val="0"/>
              <w:widowControl/>
              <w:numPr>
                <w:ilvl w:val="0"/>
                <w:numId w:val="0"/>
              </w:numPr>
              <w:suppressLineNumbers w:val="0"/>
              <w:kinsoku/>
              <w:wordWrap/>
              <w:overflowPunct/>
              <w:topLinePunct w:val="0"/>
              <w:bidi w:val="0"/>
              <w:adjustRightInd w:val="0"/>
              <w:snapToGrid w:val="0"/>
              <w:spacing w:before="0" w:beforeLines="0" w:beforeAutospacing="0" w:after="0" w:afterLines="0" w:afterAutospacing="0" w:line="360" w:lineRule="atLeast"/>
              <w:ind w:left="0" w:leftChars="0" w:right="0" w:rightChars="0" w:firstLine="422" w:firstLineChars="200"/>
              <w:textAlignment w:val="baseline"/>
              <w:rPr>
                <w:rFonts w:hint="eastAsia" w:asciiTheme="minorEastAsia" w:hAnsiTheme="minorEastAsia" w:eastAsiaTheme="minorEastAsia" w:cstheme="minorEastAsia"/>
                <w:bCs/>
                <w:color w:val="auto"/>
                <w:szCs w:val="21"/>
                <w:highlight w:val="none"/>
              </w:rPr>
            </w:pPr>
            <w:r>
              <w:rPr>
                <w:rFonts w:hint="eastAsia" w:ascii="宋体" w:hAnsi="宋体" w:eastAsia="宋体" w:cs="宋体"/>
                <w:b/>
                <w:bCs/>
                <w:color w:val="auto"/>
                <w:sz w:val="21"/>
                <w:szCs w:val="21"/>
                <w:highlight w:val="none"/>
                <w:u w:val="none"/>
              </w:rPr>
              <w:t>注：提供相关</w:t>
            </w:r>
            <w:r>
              <w:rPr>
                <w:rFonts w:hint="eastAsia" w:ascii="宋体" w:hAnsi="宋体" w:eastAsia="宋体" w:cs="宋体"/>
                <w:b/>
                <w:bCs/>
                <w:color w:val="auto"/>
                <w:sz w:val="21"/>
                <w:szCs w:val="21"/>
                <w:highlight w:val="none"/>
                <w:u w:val="none"/>
                <w:lang w:val="en-US" w:eastAsia="zh-CN"/>
              </w:rPr>
              <w:t>证明资料</w:t>
            </w:r>
            <w:r>
              <w:rPr>
                <w:rFonts w:hint="eastAsia" w:ascii="宋体" w:hAnsi="宋体" w:eastAsia="宋体" w:cs="宋体"/>
                <w:b/>
                <w:bCs/>
                <w:color w:val="auto"/>
                <w:sz w:val="21"/>
                <w:szCs w:val="21"/>
                <w:highlight w:val="none"/>
                <w:u w:val="none"/>
              </w:rPr>
              <w:t>并加盖</w:t>
            </w:r>
            <w:r>
              <w:rPr>
                <w:rFonts w:hint="eastAsia" w:ascii="宋体" w:hAnsi="宋体" w:eastAsia="宋体" w:cs="宋体"/>
                <w:b/>
                <w:bCs/>
                <w:color w:val="auto"/>
                <w:sz w:val="21"/>
                <w:szCs w:val="21"/>
                <w:highlight w:val="none"/>
                <w:u w:val="none"/>
                <w:lang w:val="en-US" w:eastAsia="zh-CN"/>
              </w:rPr>
              <w:t>单位公</w:t>
            </w:r>
            <w:r>
              <w:rPr>
                <w:rFonts w:hint="eastAsia" w:ascii="宋体" w:hAnsi="宋体" w:eastAsia="宋体" w:cs="宋体"/>
                <w:b/>
                <w:bCs/>
                <w:color w:val="auto"/>
                <w:sz w:val="21"/>
                <w:szCs w:val="21"/>
                <w:highlight w:val="none"/>
                <w:u w:val="none"/>
              </w:rPr>
              <w:t>章。</w:t>
            </w:r>
          </w:p>
        </w:tc>
      </w:tr>
      <w:tr w14:paraId="67D47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0E3104D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715C06AB">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479BD4B6">
            <w:pPr>
              <w:adjustRightInd w:val="0"/>
              <w:snapToGrid w:val="0"/>
              <w:spacing w:line="400" w:lineRule="exact"/>
              <w:jc w:val="center"/>
              <w:textAlignment w:val="baseline"/>
              <w:rPr>
                <w:rFonts w:ascii="宋体" w:hAnsi="宋体" w:cs="宋体"/>
                <w:bCs/>
                <w:color w:val="auto"/>
                <w:szCs w:val="21"/>
                <w:highlight w:val="none"/>
                <w:lang w:bidi="ar"/>
              </w:rPr>
            </w:pPr>
            <w:r>
              <w:rPr>
                <w:rFonts w:hint="eastAsia" w:ascii="宋体" w:hAnsi="宋体" w:cs="宋体"/>
                <w:bCs/>
                <w:color w:val="auto"/>
                <w:szCs w:val="21"/>
                <w:highlight w:val="none"/>
                <w:lang w:bidi="ar"/>
              </w:rPr>
              <w:t>项目实施方案</w:t>
            </w:r>
          </w:p>
          <w:p w14:paraId="7C6939D7">
            <w:pPr>
              <w:adjustRightInd w:val="0"/>
              <w:snapToGrid w:val="0"/>
              <w:spacing w:line="400" w:lineRule="exact"/>
              <w:jc w:val="center"/>
              <w:textAlignment w:val="baseline"/>
              <w:rPr>
                <w:rFonts w:hint="eastAsia" w:asciiTheme="minorEastAsia" w:hAnsiTheme="minorEastAsia" w:eastAsiaTheme="minorEastAsia" w:cstheme="minorEastAsia"/>
                <w:bCs/>
                <w:i/>
                <w:iCs/>
                <w:color w:val="auto"/>
                <w:szCs w:val="21"/>
                <w:highlight w:val="none"/>
              </w:rPr>
            </w:pPr>
            <w:r>
              <w:rPr>
                <w:rFonts w:hint="eastAsia" w:ascii="宋体" w:hAnsi="宋体" w:cs="宋体"/>
                <w:bCs/>
                <w:color w:val="auto"/>
                <w:szCs w:val="21"/>
                <w:highlight w:val="none"/>
                <w:lang w:bidi="ar"/>
              </w:rPr>
              <w:t>（5分）</w:t>
            </w:r>
          </w:p>
        </w:tc>
        <w:tc>
          <w:tcPr>
            <w:tcW w:w="5416" w:type="dxa"/>
            <w:gridSpan w:val="2"/>
            <w:tcBorders>
              <w:top w:val="single" w:color="auto" w:sz="4" w:space="0"/>
              <w:left w:val="single" w:color="auto" w:sz="4" w:space="0"/>
              <w:bottom w:val="single" w:color="auto" w:sz="4" w:space="0"/>
              <w:right w:val="single" w:color="auto" w:sz="4" w:space="0"/>
            </w:tcBorders>
            <w:vAlign w:val="center"/>
          </w:tcPr>
          <w:p w14:paraId="3CCCD69F">
            <w:pPr>
              <w:adjustRightInd w:val="0"/>
              <w:snapToGrid w:val="0"/>
              <w:spacing w:line="400" w:lineRule="exact"/>
              <w:ind w:firstLine="420" w:firstLineChars="200"/>
              <w:textAlignment w:val="baseline"/>
              <w:rPr>
                <w:rFonts w:ascii="宋体" w:hAnsi="宋体" w:cs="宋体"/>
                <w:bCs/>
                <w:color w:val="auto"/>
                <w:szCs w:val="21"/>
                <w:highlight w:val="none"/>
                <w:lang w:bidi="ar"/>
              </w:rPr>
            </w:pPr>
            <w:r>
              <w:rPr>
                <w:rFonts w:hint="eastAsia" w:ascii="宋体" w:hAnsi="宋体" w:cs="宋体"/>
                <w:bCs/>
                <w:color w:val="auto"/>
                <w:szCs w:val="21"/>
                <w:highlight w:val="none"/>
                <w:lang w:val="en-US" w:eastAsia="zh-CN" w:bidi="ar"/>
              </w:rPr>
              <w:t>报价</w:t>
            </w:r>
            <w:r>
              <w:rPr>
                <w:rFonts w:hint="eastAsia" w:ascii="宋体" w:hAnsi="宋体" w:cs="宋体"/>
                <w:bCs/>
                <w:color w:val="auto"/>
                <w:szCs w:val="21"/>
                <w:highlight w:val="none"/>
                <w:lang w:bidi="ar"/>
              </w:rPr>
              <w:t>人针对</w:t>
            </w:r>
            <w:r>
              <w:rPr>
                <w:rFonts w:ascii="宋体" w:hAnsi="宋体" w:eastAsia="宋体" w:cs="宋体"/>
                <w:color w:val="auto"/>
                <w:sz w:val="20"/>
                <w:szCs w:val="20"/>
                <w:highlight w:val="none"/>
              </w:rPr>
              <w:t>机载边缘计算盒子设计服务</w:t>
            </w:r>
            <w:r>
              <w:rPr>
                <w:rFonts w:hint="eastAsia" w:ascii="宋体" w:hAnsi="宋体" w:cs="宋体"/>
                <w:bCs/>
                <w:color w:val="auto"/>
                <w:szCs w:val="21"/>
                <w:highlight w:val="none"/>
                <w:lang w:bidi="ar"/>
              </w:rPr>
              <w:t>提供合理可行的项目实施方案，方案至少包含项目实施计划、技术方案等；实施方案内容全面、结构清晰；实施方案针对技术、资源、时间的安排合理。根据编制内容优劣给分。</w:t>
            </w:r>
          </w:p>
          <w:p w14:paraId="474AEBC6">
            <w:pPr>
              <w:adjustRightInd w:val="0"/>
              <w:snapToGrid w:val="0"/>
              <w:spacing w:line="400" w:lineRule="exact"/>
              <w:ind w:firstLine="420" w:firstLineChars="200"/>
              <w:textAlignment w:val="baseline"/>
              <w:rPr>
                <w:rFonts w:hint="eastAsia" w:asciiTheme="minorEastAsia" w:hAnsiTheme="minorEastAsia" w:eastAsiaTheme="minorEastAsia" w:cstheme="minorEastAsia"/>
                <w:bCs/>
                <w:color w:val="auto"/>
                <w:szCs w:val="21"/>
                <w:highlight w:val="none"/>
              </w:rPr>
            </w:pPr>
            <w:r>
              <w:rPr>
                <w:rFonts w:hint="eastAsia" w:ascii="宋体" w:hAnsi="宋体" w:cs="宋体"/>
                <w:bCs/>
                <w:color w:val="auto"/>
                <w:szCs w:val="21"/>
                <w:highlight w:val="none"/>
                <w:lang w:bidi="ar"/>
              </w:rPr>
              <w:t>注：方案内容合理、可行性高、完整性好，内容全面结构清晰得5-4分；方案内容较合理性、可行性较高、完整性一般、内容全面结构一般得4-3分；方案内容应不合理性、不具有可行性、完整性较差、内容全面结构模糊得3-0分。</w:t>
            </w:r>
          </w:p>
        </w:tc>
      </w:tr>
      <w:tr w14:paraId="7D4CA4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bottom w:val="single" w:color="auto" w:sz="4" w:space="0"/>
              <w:right w:val="single" w:color="auto" w:sz="4" w:space="0"/>
            </w:tcBorders>
            <w:vAlign w:val="center"/>
          </w:tcPr>
          <w:p w14:paraId="20A6A453">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3C2A928F">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6C9DAAA9">
            <w:pPr>
              <w:keepNext w:val="0"/>
              <w:keepLines w:val="0"/>
              <w:pageBreakBefore w:val="0"/>
              <w:suppressLineNumbers w:val="0"/>
              <w:kinsoku/>
              <w:wordWrap/>
              <w:overflowPunct/>
              <w:topLinePunct w:val="0"/>
              <w:bidi w:val="0"/>
              <w:adjustRightInd w:val="0"/>
              <w:snapToGrid w:val="0"/>
              <w:spacing w:before="0" w:beforeLines="0" w:beforeAutospacing="0" w:after="0" w:afterLines="0" w:afterAutospacing="0" w:line="360" w:lineRule="atLeast"/>
              <w:ind w:left="0" w:leftChars="0" w:right="0" w:righ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质量保证方案</w:t>
            </w:r>
          </w:p>
          <w:p w14:paraId="3770B457">
            <w:pPr>
              <w:keepNext w:val="0"/>
              <w:keepLines w:val="0"/>
              <w:pageBreakBefore w:val="0"/>
              <w:suppressLineNumbers w:val="0"/>
              <w:kinsoku/>
              <w:wordWrap/>
              <w:overflowPunct/>
              <w:topLinePunct w:val="0"/>
              <w:bidi w:val="0"/>
              <w:adjustRightInd w:val="0"/>
              <w:snapToGrid w:val="0"/>
              <w:spacing w:before="0" w:beforeLines="0" w:beforeAutospacing="0" w:after="0" w:afterLines="0" w:afterAutospacing="0" w:line="360" w:lineRule="atLeast"/>
              <w:ind w:left="0" w:leftChars="0" w:right="0" w:rightChars="0"/>
              <w:jc w:val="center"/>
              <w:rPr>
                <w:rFonts w:hint="eastAsia" w:asciiTheme="minorEastAsia" w:hAnsiTheme="minorEastAsia" w:eastAsiaTheme="minorEastAsia" w:cstheme="minorEastAsia"/>
                <w:bCs/>
                <w:i/>
                <w:iCs/>
                <w:color w:val="auto"/>
                <w:szCs w:val="21"/>
                <w:highlight w:val="none"/>
              </w:rPr>
            </w:pPr>
            <w:r>
              <w:rPr>
                <w:rFonts w:hint="eastAsia" w:ascii="宋体" w:hAnsi="宋体" w:eastAsia="宋体" w:cs="宋体"/>
                <w:color w:val="auto"/>
                <w:sz w:val="21"/>
                <w:szCs w:val="21"/>
                <w:highlight w:val="none"/>
                <w:lang w:val="en-US" w:eastAsia="zh-CN"/>
              </w:rPr>
              <w:t>（5分）</w:t>
            </w:r>
          </w:p>
        </w:tc>
        <w:tc>
          <w:tcPr>
            <w:tcW w:w="5416" w:type="dxa"/>
            <w:gridSpan w:val="2"/>
            <w:tcBorders>
              <w:top w:val="single" w:color="auto" w:sz="4" w:space="0"/>
              <w:left w:val="single" w:color="auto" w:sz="4" w:space="0"/>
              <w:bottom w:val="single" w:color="auto" w:sz="4" w:space="0"/>
              <w:right w:val="single" w:color="auto" w:sz="4" w:space="0"/>
            </w:tcBorders>
            <w:vAlign w:val="center"/>
          </w:tcPr>
          <w:p w14:paraId="7B6C1192">
            <w:pPr>
              <w:pStyle w:val="4"/>
              <w:keepNext w:val="0"/>
              <w:keepLines w:val="0"/>
              <w:pageBreakBefore w:val="0"/>
              <w:numPr>
                <w:ilvl w:val="0"/>
                <w:numId w:val="0"/>
              </w:numPr>
              <w:suppressLineNumbers w:val="0"/>
              <w:kinsoku/>
              <w:wordWrap/>
              <w:overflowPunct/>
              <w:topLinePunct w:val="0"/>
              <w:bidi w:val="0"/>
              <w:adjustRightInd w:val="0"/>
              <w:snapToGrid w:val="0"/>
              <w:spacing w:before="0" w:beforeLines="0" w:beforeAutospacing="0" w:after="0" w:afterLines="0" w:afterAutospacing="0" w:line="360" w:lineRule="atLeast"/>
              <w:ind w:left="0" w:leftChars="0" w:right="0" w:firstLine="420" w:firstLineChars="200"/>
              <w:jc w:val="left"/>
              <w:textAlignment w:val="baseline"/>
              <w:rPr>
                <w:rFonts w:hint="eastAsia" w:ascii="宋体" w:hAnsi="宋体" w:eastAsia="宋体" w:cs="宋体"/>
                <w:b w:val="0"/>
                <w:bCs w:val="0"/>
                <w:color w:val="auto"/>
                <w:kern w:val="1"/>
                <w:sz w:val="21"/>
                <w:szCs w:val="21"/>
                <w:highlight w:val="none"/>
                <w:u w:val="none"/>
              </w:rPr>
            </w:pPr>
            <w:r>
              <w:rPr>
                <w:rFonts w:hint="eastAsia" w:ascii="宋体" w:hAnsi="宋体" w:eastAsia="宋体" w:cs="宋体"/>
                <w:b w:val="0"/>
                <w:bCs w:val="0"/>
                <w:color w:val="auto"/>
                <w:kern w:val="1"/>
                <w:sz w:val="21"/>
                <w:szCs w:val="21"/>
                <w:highlight w:val="none"/>
                <w:u w:val="none"/>
                <w:lang w:val="en-US" w:eastAsia="zh-CN"/>
              </w:rPr>
              <w:t>报价人</w:t>
            </w:r>
            <w:r>
              <w:rPr>
                <w:rFonts w:hint="eastAsia" w:ascii="宋体" w:hAnsi="宋体" w:eastAsia="宋体" w:cs="宋体"/>
                <w:b w:val="0"/>
                <w:bCs w:val="0"/>
                <w:color w:val="auto"/>
                <w:kern w:val="1"/>
                <w:sz w:val="21"/>
                <w:szCs w:val="21"/>
                <w:highlight w:val="none"/>
                <w:u w:val="none"/>
                <w:lang w:eastAsia="zh-CN"/>
              </w:rPr>
              <w:t>提供</w:t>
            </w:r>
            <w:r>
              <w:rPr>
                <w:rFonts w:hint="eastAsia" w:ascii="宋体" w:hAnsi="宋体" w:eastAsia="宋体" w:cs="宋体"/>
                <w:b w:val="0"/>
                <w:bCs w:val="0"/>
                <w:color w:val="auto"/>
                <w:kern w:val="1"/>
                <w:sz w:val="21"/>
                <w:szCs w:val="21"/>
                <w:highlight w:val="none"/>
                <w:u w:val="none"/>
              </w:rPr>
              <w:t>具有完整详细质量保证方案，不限于以下几点：</w:t>
            </w:r>
          </w:p>
          <w:p w14:paraId="33C90BDC">
            <w:pPr>
              <w:pStyle w:val="4"/>
              <w:keepNext w:val="0"/>
              <w:keepLines w:val="0"/>
              <w:pageBreakBefore w:val="0"/>
              <w:numPr>
                <w:ilvl w:val="0"/>
                <w:numId w:val="0"/>
              </w:numPr>
              <w:suppressLineNumbers w:val="0"/>
              <w:kinsoku/>
              <w:wordWrap/>
              <w:overflowPunct/>
              <w:topLinePunct w:val="0"/>
              <w:bidi w:val="0"/>
              <w:adjustRightInd w:val="0"/>
              <w:snapToGrid w:val="0"/>
              <w:spacing w:before="0" w:beforeLines="0" w:beforeAutospacing="0" w:after="0" w:afterLines="0" w:afterAutospacing="0" w:line="360" w:lineRule="atLeast"/>
              <w:ind w:left="0" w:leftChars="0" w:right="0" w:firstLine="420" w:firstLineChars="200"/>
              <w:jc w:val="left"/>
              <w:textAlignment w:val="baseline"/>
              <w:rPr>
                <w:rFonts w:hint="eastAsia" w:ascii="宋体" w:hAnsi="宋体" w:eastAsia="宋体" w:cs="宋体"/>
                <w:b w:val="0"/>
                <w:bCs w:val="0"/>
                <w:color w:val="auto"/>
                <w:kern w:val="1"/>
                <w:sz w:val="21"/>
                <w:szCs w:val="21"/>
                <w:highlight w:val="none"/>
                <w:u w:val="none"/>
              </w:rPr>
            </w:pPr>
            <w:r>
              <w:rPr>
                <w:rFonts w:hint="eastAsia" w:ascii="宋体" w:hAnsi="宋体" w:eastAsia="宋体" w:cs="宋体"/>
                <w:b w:val="0"/>
                <w:bCs w:val="0"/>
                <w:color w:val="auto"/>
                <w:kern w:val="1"/>
                <w:sz w:val="21"/>
                <w:szCs w:val="21"/>
                <w:highlight w:val="none"/>
                <w:u w:val="none"/>
                <w:lang w:val="en-US" w:eastAsia="zh-CN"/>
              </w:rPr>
              <w:t>1</w:t>
            </w:r>
            <w:r>
              <w:rPr>
                <w:rFonts w:hint="eastAsia" w:ascii="宋体" w:hAnsi="宋体" w:eastAsia="宋体" w:cs="宋体"/>
                <w:b w:val="0"/>
                <w:bCs w:val="0"/>
                <w:color w:val="auto"/>
                <w:kern w:val="1"/>
                <w:sz w:val="21"/>
                <w:szCs w:val="21"/>
                <w:highlight w:val="none"/>
                <w:u w:val="none"/>
              </w:rPr>
              <w:t>.提供完善、可操作性强的来料和生产品控技术方案得</w:t>
            </w:r>
            <w:r>
              <w:rPr>
                <w:rFonts w:hint="eastAsia" w:ascii="宋体" w:hAnsi="宋体" w:eastAsia="宋体" w:cs="宋体"/>
                <w:b w:val="0"/>
                <w:bCs w:val="0"/>
                <w:color w:val="auto"/>
                <w:kern w:val="1"/>
                <w:sz w:val="21"/>
                <w:szCs w:val="21"/>
                <w:highlight w:val="none"/>
                <w:u w:val="none"/>
                <w:lang w:val="en-US" w:eastAsia="zh-CN"/>
              </w:rPr>
              <w:t>3-2.4</w:t>
            </w:r>
            <w:r>
              <w:rPr>
                <w:rFonts w:hint="eastAsia" w:ascii="宋体" w:hAnsi="宋体" w:eastAsia="宋体" w:cs="宋体"/>
                <w:b w:val="0"/>
                <w:bCs w:val="0"/>
                <w:color w:val="auto"/>
                <w:kern w:val="1"/>
                <w:sz w:val="21"/>
                <w:szCs w:val="21"/>
                <w:highlight w:val="none"/>
                <w:u w:val="none"/>
              </w:rPr>
              <w:t>分，提供操作性</w:t>
            </w:r>
            <w:r>
              <w:rPr>
                <w:rFonts w:hint="eastAsia" w:ascii="宋体" w:hAnsi="宋体" w:eastAsia="宋体" w:cs="宋体"/>
                <w:b w:val="0"/>
                <w:bCs w:val="0"/>
                <w:color w:val="auto"/>
                <w:kern w:val="1"/>
                <w:sz w:val="21"/>
                <w:szCs w:val="21"/>
                <w:highlight w:val="none"/>
                <w:u w:val="none"/>
                <w:lang w:val="en-US" w:eastAsia="zh-CN"/>
              </w:rPr>
              <w:t>一般</w:t>
            </w:r>
            <w:r>
              <w:rPr>
                <w:rFonts w:hint="eastAsia" w:ascii="宋体" w:hAnsi="宋体" w:eastAsia="宋体" w:cs="宋体"/>
                <w:b w:val="0"/>
                <w:bCs w:val="0"/>
                <w:color w:val="auto"/>
                <w:kern w:val="1"/>
                <w:sz w:val="21"/>
                <w:szCs w:val="21"/>
                <w:highlight w:val="none"/>
                <w:u w:val="none"/>
              </w:rPr>
              <w:t>的品控方案的得</w:t>
            </w:r>
            <w:r>
              <w:rPr>
                <w:rFonts w:hint="eastAsia" w:ascii="宋体" w:hAnsi="宋体" w:eastAsia="宋体" w:cs="宋体"/>
                <w:b w:val="0"/>
                <w:bCs w:val="0"/>
                <w:color w:val="auto"/>
                <w:kern w:val="1"/>
                <w:sz w:val="21"/>
                <w:szCs w:val="21"/>
                <w:highlight w:val="none"/>
                <w:u w:val="none"/>
                <w:lang w:val="en-US" w:eastAsia="zh-CN"/>
              </w:rPr>
              <w:t>2.4-1.8</w:t>
            </w:r>
            <w:r>
              <w:rPr>
                <w:rFonts w:hint="eastAsia" w:ascii="宋体" w:hAnsi="宋体" w:eastAsia="宋体" w:cs="宋体"/>
                <w:b w:val="0"/>
                <w:bCs w:val="0"/>
                <w:color w:val="auto"/>
                <w:kern w:val="1"/>
                <w:sz w:val="21"/>
                <w:szCs w:val="21"/>
                <w:highlight w:val="none"/>
                <w:u w:val="none"/>
              </w:rPr>
              <w:t>分，提供操作性差的品控方案的得1.</w:t>
            </w:r>
            <w:r>
              <w:rPr>
                <w:rFonts w:hint="eastAsia" w:ascii="宋体" w:hAnsi="宋体" w:eastAsia="宋体" w:cs="宋体"/>
                <w:b w:val="0"/>
                <w:bCs w:val="0"/>
                <w:color w:val="auto"/>
                <w:kern w:val="1"/>
                <w:sz w:val="21"/>
                <w:szCs w:val="21"/>
                <w:highlight w:val="none"/>
                <w:u w:val="none"/>
                <w:lang w:val="en-US" w:eastAsia="zh-CN"/>
              </w:rPr>
              <w:t>8-</w:t>
            </w:r>
            <w:r>
              <w:rPr>
                <w:rFonts w:hint="eastAsia" w:ascii="宋体" w:hAnsi="宋体" w:eastAsia="宋体" w:cs="宋体"/>
                <w:b w:val="0"/>
                <w:bCs w:val="0"/>
                <w:color w:val="auto"/>
                <w:kern w:val="1"/>
                <w:sz w:val="21"/>
                <w:szCs w:val="21"/>
                <w:highlight w:val="none"/>
                <w:u w:val="none"/>
              </w:rPr>
              <w:t>0分。</w:t>
            </w:r>
          </w:p>
          <w:p w14:paraId="208F06CA">
            <w:pPr>
              <w:keepNext w:val="0"/>
              <w:keepLines w:val="0"/>
              <w:pageBreakBefore w:val="0"/>
              <w:kinsoku/>
              <w:wordWrap/>
              <w:overflowPunct/>
              <w:topLinePunct w:val="0"/>
              <w:bidi w:val="0"/>
              <w:spacing w:beforeAutospacing="0" w:line="360" w:lineRule="atLeast"/>
              <w:ind w:firstLine="420" w:firstLineChars="200"/>
              <w:jc w:val="left"/>
              <w:rPr>
                <w:rFonts w:hint="eastAsia" w:asciiTheme="minorEastAsia" w:hAnsiTheme="minorEastAsia" w:eastAsiaTheme="minorEastAsia" w:cstheme="minorEastAsia"/>
                <w:bCs/>
                <w:color w:val="auto"/>
                <w:szCs w:val="21"/>
                <w:highlight w:val="none"/>
              </w:rPr>
            </w:pPr>
            <w:r>
              <w:rPr>
                <w:rFonts w:hint="eastAsia" w:ascii="宋体" w:hAnsi="宋体" w:eastAsia="宋体" w:cs="宋体"/>
                <w:b w:val="0"/>
                <w:bCs w:val="0"/>
                <w:color w:val="auto"/>
                <w:kern w:val="1"/>
                <w:sz w:val="21"/>
                <w:szCs w:val="21"/>
                <w:highlight w:val="none"/>
                <w:u w:val="none"/>
                <w:lang w:val="en-US" w:eastAsia="zh-CN"/>
              </w:rPr>
              <w:t>2</w:t>
            </w:r>
            <w:r>
              <w:rPr>
                <w:rFonts w:hint="eastAsia" w:ascii="宋体" w:hAnsi="宋体" w:eastAsia="宋体" w:cs="宋体"/>
                <w:b w:val="0"/>
                <w:bCs w:val="0"/>
                <w:color w:val="auto"/>
                <w:kern w:val="1"/>
                <w:sz w:val="21"/>
                <w:szCs w:val="21"/>
                <w:highlight w:val="none"/>
                <w:u w:val="none"/>
              </w:rPr>
              <w:t>.提供完善的、操作性强的来料检验方案、生产过程检验方案、出厂检验方案的得</w:t>
            </w:r>
            <w:r>
              <w:rPr>
                <w:rFonts w:hint="eastAsia" w:ascii="宋体" w:hAnsi="宋体" w:eastAsia="宋体" w:cs="宋体"/>
                <w:b w:val="0"/>
                <w:bCs w:val="0"/>
                <w:color w:val="auto"/>
                <w:kern w:val="1"/>
                <w:sz w:val="21"/>
                <w:szCs w:val="21"/>
                <w:highlight w:val="none"/>
                <w:u w:val="none"/>
                <w:lang w:val="en-US" w:eastAsia="zh-CN"/>
              </w:rPr>
              <w:t>2-1.6</w:t>
            </w:r>
            <w:r>
              <w:rPr>
                <w:rFonts w:hint="eastAsia" w:ascii="宋体" w:hAnsi="宋体" w:eastAsia="宋体" w:cs="宋体"/>
                <w:b w:val="0"/>
                <w:bCs w:val="0"/>
                <w:color w:val="auto"/>
                <w:kern w:val="1"/>
                <w:sz w:val="21"/>
                <w:szCs w:val="21"/>
                <w:highlight w:val="none"/>
                <w:u w:val="none"/>
              </w:rPr>
              <w:t>分，提供操作性</w:t>
            </w:r>
            <w:r>
              <w:rPr>
                <w:rFonts w:hint="eastAsia" w:ascii="宋体" w:hAnsi="宋体" w:eastAsia="宋体" w:cs="宋体"/>
                <w:b w:val="0"/>
                <w:bCs w:val="0"/>
                <w:color w:val="auto"/>
                <w:kern w:val="1"/>
                <w:sz w:val="21"/>
                <w:szCs w:val="21"/>
                <w:highlight w:val="none"/>
                <w:u w:val="none"/>
                <w:lang w:val="en-US" w:eastAsia="zh-CN"/>
              </w:rPr>
              <w:t>一般</w:t>
            </w:r>
            <w:r>
              <w:rPr>
                <w:rFonts w:hint="eastAsia" w:ascii="宋体" w:hAnsi="宋体" w:eastAsia="宋体" w:cs="宋体"/>
                <w:b w:val="0"/>
                <w:bCs w:val="0"/>
                <w:color w:val="auto"/>
                <w:kern w:val="1"/>
                <w:sz w:val="21"/>
                <w:szCs w:val="21"/>
                <w:highlight w:val="none"/>
                <w:u w:val="none"/>
              </w:rPr>
              <w:t>的来料检验方案、生产过程检验方案、出厂检验方案的得</w:t>
            </w:r>
            <w:r>
              <w:rPr>
                <w:rFonts w:hint="eastAsia" w:ascii="宋体" w:hAnsi="宋体" w:eastAsia="宋体" w:cs="宋体"/>
                <w:b w:val="0"/>
                <w:bCs w:val="0"/>
                <w:color w:val="auto"/>
                <w:kern w:val="1"/>
                <w:sz w:val="21"/>
                <w:szCs w:val="21"/>
                <w:highlight w:val="none"/>
                <w:u w:val="none"/>
                <w:lang w:val="en-US" w:eastAsia="zh-CN"/>
              </w:rPr>
              <w:t>1.6-1.2</w:t>
            </w:r>
            <w:r>
              <w:rPr>
                <w:rFonts w:hint="eastAsia" w:ascii="宋体" w:hAnsi="宋体" w:eastAsia="宋体" w:cs="宋体"/>
                <w:b w:val="0"/>
                <w:bCs w:val="0"/>
                <w:color w:val="auto"/>
                <w:kern w:val="1"/>
                <w:sz w:val="21"/>
                <w:szCs w:val="21"/>
                <w:highlight w:val="none"/>
                <w:u w:val="none"/>
              </w:rPr>
              <w:t>分，提供操作性差的来料检验方案、生产过程检验方案、出厂检验方案1.</w:t>
            </w:r>
            <w:r>
              <w:rPr>
                <w:rFonts w:hint="eastAsia" w:ascii="宋体" w:hAnsi="宋体" w:eastAsia="宋体" w:cs="宋体"/>
                <w:b w:val="0"/>
                <w:bCs w:val="0"/>
                <w:color w:val="auto"/>
                <w:kern w:val="1"/>
                <w:sz w:val="21"/>
                <w:szCs w:val="21"/>
                <w:highlight w:val="none"/>
                <w:u w:val="none"/>
                <w:lang w:val="en-US" w:eastAsia="zh-CN"/>
              </w:rPr>
              <w:t>2-</w:t>
            </w:r>
            <w:r>
              <w:rPr>
                <w:rFonts w:hint="eastAsia" w:ascii="宋体" w:hAnsi="宋体" w:eastAsia="宋体" w:cs="宋体"/>
                <w:b w:val="0"/>
                <w:bCs w:val="0"/>
                <w:color w:val="auto"/>
                <w:kern w:val="1"/>
                <w:sz w:val="21"/>
                <w:szCs w:val="21"/>
                <w:highlight w:val="none"/>
                <w:u w:val="none"/>
              </w:rPr>
              <w:t>0分。</w:t>
            </w:r>
          </w:p>
        </w:tc>
      </w:tr>
      <w:tr w14:paraId="384AB2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44" w:type="dxa"/>
            <w:vMerge w:val="continue"/>
            <w:tcBorders>
              <w:top w:val="single" w:color="auto" w:sz="4" w:space="0"/>
              <w:bottom w:val="single" w:color="auto" w:sz="4" w:space="0"/>
              <w:right w:val="single" w:color="auto" w:sz="4" w:space="0"/>
            </w:tcBorders>
            <w:vAlign w:val="center"/>
          </w:tcPr>
          <w:p w14:paraId="785B1F9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458A8C1D">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05AD85E9">
            <w:pPr>
              <w:keepNext w:val="0"/>
              <w:keepLines w:val="0"/>
              <w:pageBreakBefore w:val="0"/>
              <w:kinsoku/>
              <w:wordWrap/>
              <w:overflowPunct/>
              <w:topLinePunct w:val="0"/>
              <w:autoSpaceDE w:val="0"/>
              <w:autoSpaceDN w:val="0"/>
              <w:bidi w:val="0"/>
              <w:spacing w:beforeAutospacing="0" w:line="360" w:lineRule="atLeast"/>
              <w:jc w:val="center"/>
              <w:rPr>
                <w:rFonts w:hint="eastAsia" w:ascii="宋体" w:hAnsi="宋体" w:eastAsia="宋体" w:cs="宋体"/>
                <w:color w:val="auto"/>
                <w:kern w:val="0"/>
                <w:sz w:val="21"/>
                <w:szCs w:val="21"/>
                <w:highlight w:val="none"/>
                <w:shd w:val="clear" w:color="auto" w:fill="FFFFFF"/>
                <w:lang w:bidi="ar"/>
              </w:rPr>
            </w:pPr>
            <w:r>
              <w:rPr>
                <w:rFonts w:hint="eastAsia" w:ascii="宋体" w:hAnsi="宋体" w:eastAsia="宋体" w:cs="宋体"/>
                <w:color w:val="auto"/>
                <w:kern w:val="0"/>
                <w:sz w:val="21"/>
                <w:szCs w:val="21"/>
                <w:highlight w:val="none"/>
                <w:shd w:val="clear" w:color="auto" w:fill="FFFFFF"/>
                <w:lang w:bidi="ar"/>
              </w:rPr>
              <w:t>售后服务</w:t>
            </w:r>
            <w:r>
              <w:rPr>
                <w:rFonts w:hint="eastAsia" w:ascii="宋体" w:hAnsi="宋体" w:eastAsia="宋体" w:cs="宋体"/>
                <w:color w:val="auto"/>
                <w:kern w:val="0"/>
                <w:sz w:val="21"/>
                <w:szCs w:val="21"/>
                <w:highlight w:val="none"/>
                <w:shd w:val="clear" w:color="auto" w:fill="FFFFFF"/>
                <w:lang w:val="en-US" w:eastAsia="zh-CN" w:bidi="ar"/>
              </w:rPr>
              <w:t>及</w:t>
            </w:r>
            <w:r>
              <w:rPr>
                <w:rFonts w:hint="eastAsia" w:ascii="宋体" w:hAnsi="宋体" w:eastAsia="宋体" w:cs="宋体"/>
                <w:color w:val="auto"/>
                <w:kern w:val="0"/>
                <w:sz w:val="21"/>
                <w:szCs w:val="21"/>
                <w:highlight w:val="none"/>
                <w:shd w:val="clear" w:color="auto" w:fill="FFFFFF"/>
                <w:lang w:bidi="ar"/>
              </w:rPr>
              <w:t>措施</w:t>
            </w:r>
          </w:p>
          <w:p w14:paraId="1F2383AC">
            <w:pPr>
              <w:keepNext w:val="0"/>
              <w:keepLines w:val="0"/>
              <w:pageBreakBefore w:val="0"/>
              <w:kinsoku/>
              <w:wordWrap/>
              <w:overflowPunct/>
              <w:topLinePunct w:val="0"/>
              <w:autoSpaceDE w:val="0"/>
              <w:autoSpaceDN w:val="0"/>
              <w:bidi w:val="0"/>
              <w:spacing w:beforeAutospacing="0" w:line="360" w:lineRule="atLeast"/>
              <w:jc w:val="center"/>
              <w:rPr>
                <w:rFonts w:hint="eastAsia" w:asciiTheme="minorEastAsia" w:hAnsiTheme="minorEastAsia" w:eastAsiaTheme="minorEastAsia" w:cstheme="minorEastAsia"/>
                <w:b w:val="0"/>
                <w:i/>
                <w:iCs/>
                <w:caps w:val="0"/>
                <w:color w:val="auto"/>
                <w:sz w:val="21"/>
                <w:szCs w:val="21"/>
                <w:highlight w:val="none"/>
              </w:rPr>
            </w:pPr>
            <w:r>
              <w:rPr>
                <w:rFonts w:hint="eastAsia" w:ascii="宋体" w:hAnsi="宋体" w:eastAsia="宋体" w:cs="宋体"/>
                <w:color w:val="auto"/>
                <w:kern w:val="0"/>
                <w:sz w:val="21"/>
                <w:szCs w:val="21"/>
                <w:highlight w:val="none"/>
                <w:shd w:val="clear" w:color="auto" w:fill="FFFFFF"/>
                <w:lang w:val="en-US" w:eastAsia="zh-CN" w:bidi="ar"/>
              </w:rPr>
              <w:t>(5分)</w:t>
            </w:r>
          </w:p>
        </w:tc>
        <w:tc>
          <w:tcPr>
            <w:tcW w:w="5416" w:type="dxa"/>
            <w:gridSpan w:val="2"/>
            <w:tcBorders>
              <w:top w:val="single" w:color="auto" w:sz="4" w:space="0"/>
              <w:left w:val="single" w:color="auto" w:sz="4" w:space="0"/>
              <w:bottom w:val="single" w:color="auto" w:sz="4" w:space="0"/>
              <w:right w:val="single" w:color="auto" w:sz="4" w:space="0"/>
            </w:tcBorders>
            <w:vAlign w:val="center"/>
          </w:tcPr>
          <w:p w14:paraId="381AC191">
            <w:pPr>
              <w:pStyle w:val="120"/>
              <w:keepNext w:val="0"/>
              <w:keepLines w:val="0"/>
              <w:pageBreakBefore w:val="0"/>
              <w:kinsoku/>
              <w:wordWrap/>
              <w:overflowPunct/>
              <w:topLinePunct w:val="0"/>
              <w:autoSpaceDE/>
              <w:autoSpaceDN/>
              <w:bidi w:val="0"/>
              <w:adjustRightInd w:val="0"/>
              <w:spacing w:line="360" w:lineRule="atLeast"/>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售后服务方案包含①服务响应的及时性和保障措施</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②质保期</w:t>
            </w:r>
            <w:r>
              <w:rPr>
                <w:rFonts w:hint="eastAsia" w:ascii="宋体" w:hAnsi="宋体" w:eastAsia="宋体" w:cs="宋体"/>
                <w:bCs/>
                <w:color w:val="auto"/>
                <w:sz w:val="21"/>
                <w:szCs w:val="21"/>
                <w:highlight w:val="none"/>
                <w:lang w:val="en-US" w:eastAsia="zh-CN"/>
              </w:rPr>
              <w:t>内和质保期外的售后</w:t>
            </w:r>
            <w:r>
              <w:rPr>
                <w:rFonts w:hint="eastAsia" w:ascii="宋体" w:hAnsi="宋体" w:eastAsia="宋体" w:cs="宋体"/>
                <w:bCs/>
                <w:color w:val="auto"/>
                <w:sz w:val="21"/>
                <w:szCs w:val="21"/>
                <w:highlight w:val="none"/>
              </w:rPr>
              <w:t>服务</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③服务体系及服务人员配置</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④人员培训计划；⑤备品备件供应服务</w:t>
            </w:r>
            <w:r>
              <w:rPr>
                <w:rFonts w:hint="eastAsia" w:ascii="宋体" w:hAnsi="宋体" w:eastAsia="宋体" w:cs="宋体"/>
                <w:bCs/>
                <w:color w:val="auto"/>
                <w:sz w:val="21"/>
                <w:szCs w:val="21"/>
                <w:highlight w:val="none"/>
              </w:rPr>
              <w:t>。</w:t>
            </w:r>
          </w:p>
          <w:p w14:paraId="0D8911C1">
            <w:pPr>
              <w:pStyle w:val="120"/>
              <w:keepNext w:val="0"/>
              <w:keepLines w:val="0"/>
              <w:pageBreakBefore w:val="0"/>
              <w:kinsoku/>
              <w:wordWrap/>
              <w:overflowPunct/>
              <w:topLinePunct w:val="0"/>
              <w:autoSpaceDE/>
              <w:autoSpaceDN/>
              <w:bidi w:val="0"/>
              <w:adjustRightInd w:val="0"/>
              <w:spacing w:line="360" w:lineRule="atLeast"/>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方案齐全、内容详实可操作性高</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服务计划周密</w:t>
            </w:r>
            <w:r>
              <w:rPr>
                <w:rFonts w:hint="eastAsia" w:ascii="宋体" w:hAnsi="宋体" w:eastAsia="宋体" w:cs="宋体"/>
                <w:bCs/>
                <w:color w:val="auto"/>
                <w:sz w:val="21"/>
                <w:szCs w:val="21"/>
                <w:highlight w:val="none"/>
              </w:rPr>
              <w:t>的得</w:t>
            </w:r>
            <w:r>
              <w:rPr>
                <w:rFonts w:hint="eastAsia" w:ascii="宋体" w:hAnsi="宋体" w:eastAsia="宋体" w:cs="宋体"/>
                <w:b w:val="0"/>
                <w:bCs w:val="0"/>
                <w:color w:val="auto"/>
                <w:kern w:val="1"/>
                <w:sz w:val="21"/>
                <w:szCs w:val="21"/>
                <w:highlight w:val="none"/>
                <w:u w:val="none"/>
              </w:rPr>
              <w:t>3-2.4</w:t>
            </w:r>
            <w:r>
              <w:rPr>
                <w:rFonts w:hint="eastAsia" w:ascii="宋体" w:hAnsi="宋体" w:eastAsia="宋体" w:cs="宋体"/>
                <w:bCs/>
                <w:color w:val="auto"/>
                <w:sz w:val="21"/>
                <w:szCs w:val="21"/>
                <w:highlight w:val="none"/>
              </w:rPr>
              <w:t>分；方案较齐全、内容较详实可操作性较高</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服务计划较周密</w:t>
            </w:r>
            <w:r>
              <w:rPr>
                <w:rFonts w:hint="eastAsia" w:ascii="宋体" w:hAnsi="宋体" w:eastAsia="宋体" w:cs="宋体"/>
                <w:bCs/>
                <w:color w:val="auto"/>
                <w:sz w:val="21"/>
                <w:szCs w:val="21"/>
                <w:highlight w:val="none"/>
              </w:rPr>
              <w:t>得</w:t>
            </w:r>
            <w:r>
              <w:rPr>
                <w:rFonts w:hint="eastAsia" w:ascii="宋体" w:hAnsi="宋体" w:eastAsia="宋体" w:cs="宋体"/>
                <w:b w:val="0"/>
                <w:bCs w:val="0"/>
                <w:color w:val="auto"/>
                <w:kern w:val="1"/>
                <w:sz w:val="21"/>
                <w:szCs w:val="21"/>
                <w:highlight w:val="none"/>
                <w:u w:val="none"/>
              </w:rPr>
              <w:t>2.4-1.8</w:t>
            </w:r>
            <w:r>
              <w:rPr>
                <w:rFonts w:hint="eastAsia" w:ascii="宋体" w:hAnsi="宋体" w:eastAsia="宋体" w:cs="宋体"/>
                <w:bCs/>
                <w:color w:val="auto"/>
                <w:sz w:val="21"/>
                <w:szCs w:val="21"/>
                <w:highlight w:val="none"/>
              </w:rPr>
              <w:t>分；方案不齐全、内容不详实可操作性差</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服务计划一般</w:t>
            </w:r>
            <w:r>
              <w:rPr>
                <w:rFonts w:hint="eastAsia" w:ascii="宋体" w:hAnsi="宋体" w:eastAsia="宋体" w:cs="宋体"/>
                <w:bCs/>
                <w:color w:val="auto"/>
                <w:sz w:val="21"/>
                <w:szCs w:val="21"/>
                <w:highlight w:val="none"/>
              </w:rPr>
              <w:t>得</w:t>
            </w:r>
            <w:r>
              <w:rPr>
                <w:rFonts w:hint="eastAsia" w:ascii="宋体" w:hAnsi="宋体" w:eastAsia="宋体" w:cs="宋体"/>
                <w:b w:val="0"/>
                <w:bCs w:val="0"/>
                <w:color w:val="auto"/>
                <w:kern w:val="1"/>
                <w:sz w:val="21"/>
                <w:szCs w:val="21"/>
                <w:highlight w:val="none"/>
                <w:u w:val="none"/>
              </w:rPr>
              <w:t>1.8-0</w:t>
            </w:r>
            <w:r>
              <w:rPr>
                <w:rFonts w:hint="eastAsia" w:ascii="宋体" w:hAnsi="宋体" w:eastAsia="宋体" w:cs="宋体"/>
                <w:bCs/>
                <w:color w:val="auto"/>
                <w:sz w:val="21"/>
                <w:szCs w:val="21"/>
                <w:highlight w:val="none"/>
              </w:rPr>
              <w:t>分。</w:t>
            </w:r>
          </w:p>
          <w:p w14:paraId="30FBB74E">
            <w:pPr>
              <w:keepNext w:val="0"/>
              <w:keepLines w:val="0"/>
              <w:pageBreakBefore w:val="0"/>
              <w:kinsoku/>
              <w:wordWrap/>
              <w:overflowPunct/>
              <w:topLinePunct w:val="0"/>
              <w:autoSpaceDE/>
              <w:autoSpaceDN/>
              <w:bidi w:val="0"/>
              <w:spacing w:beforeAutospacing="0" w:line="360" w:lineRule="atLeast"/>
              <w:ind w:firstLine="422" w:firstLineChars="200"/>
              <w:jc w:val="left"/>
              <w:rPr>
                <w:rFonts w:hint="eastAsia" w:ascii="宋体" w:hAnsi="宋体" w:eastAsia="宋体" w:cs="宋体"/>
                <w:color w:val="auto"/>
                <w:sz w:val="21"/>
                <w:szCs w:val="21"/>
                <w:highlight w:val="none"/>
                <w:u w:val="none"/>
                <w:lang w:val="en-US" w:eastAsia="zh-CN"/>
              </w:rPr>
            </w:pPr>
            <w:r>
              <w:rPr>
                <w:rFonts w:hint="eastAsia" w:ascii="宋体" w:hAnsi="宋体" w:eastAsia="宋体" w:cs="宋体"/>
                <w:b/>
                <w:bCs/>
                <w:color w:val="auto"/>
                <w:sz w:val="21"/>
                <w:szCs w:val="21"/>
                <w:highlight w:val="none"/>
              </w:rPr>
              <w:t>注:服务响应的及时性和保障措施、质保期服务、服务体系及服务人员配置需</w:t>
            </w:r>
            <w:r>
              <w:rPr>
                <w:rFonts w:hint="eastAsia" w:ascii="宋体" w:hAnsi="宋体" w:eastAsia="宋体" w:cs="宋体"/>
                <w:b/>
                <w:bCs/>
                <w:color w:val="auto"/>
                <w:sz w:val="21"/>
                <w:szCs w:val="21"/>
                <w:highlight w:val="none"/>
                <w:lang w:val="en-US" w:eastAsia="zh-CN"/>
              </w:rPr>
              <w:t>、人员培训计划及备品备件供应服务</w:t>
            </w:r>
            <w:r>
              <w:rPr>
                <w:rFonts w:hint="eastAsia" w:ascii="宋体" w:hAnsi="宋体" w:eastAsia="宋体" w:cs="宋体"/>
                <w:b/>
                <w:bCs/>
                <w:color w:val="auto"/>
                <w:sz w:val="21"/>
                <w:szCs w:val="21"/>
                <w:highlight w:val="none"/>
              </w:rPr>
              <w:t>分别</w:t>
            </w:r>
            <w:r>
              <w:rPr>
                <w:rFonts w:hint="eastAsia" w:ascii="宋体" w:hAnsi="宋体" w:eastAsia="宋体" w:cs="宋体"/>
                <w:b/>
                <w:bCs/>
                <w:color w:val="auto"/>
                <w:sz w:val="21"/>
                <w:szCs w:val="21"/>
                <w:highlight w:val="none"/>
                <w:lang w:val="en-US" w:eastAsia="zh-CN"/>
              </w:rPr>
              <w:t>进行</w:t>
            </w:r>
            <w:r>
              <w:rPr>
                <w:rFonts w:hint="eastAsia" w:ascii="宋体" w:hAnsi="宋体" w:eastAsia="宋体" w:cs="宋体"/>
                <w:b/>
                <w:bCs/>
                <w:color w:val="auto"/>
                <w:sz w:val="21"/>
                <w:szCs w:val="21"/>
                <w:highlight w:val="none"/>
              </w:rPr>
              <w:t>编写。</w:t>
            </w:r>
          </w:p>
          <w:p w14:paraId="5CD50B3B">
            <w:pPr>
              <w:pStyle w:val="169"/>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Autospacing="0" w:line="360" w:lineRule="atLeast"/>
              <w:ind w:leftChars="0" w:right="0" w:rightChars="0" w:firstLine="420" w:firstLineChars="200"/>
              <w:textAlignment w:val="baseline"/>
              <w:rPr>
                <w:rFonts w:hint="eastAsia" w:ascii="宋体" w:hAnsi="宋体" w:eastAsia="宋体" w:cs="宋体"/>
                <w:b w:val="0"/>
                <w:bCs w:val="0"/>
                <w:color w:val="auto"/>
                <w:sz w:val="21"/>
                <w:szCs w:val="21"/>
                <w:highlight w:val="none"/>
                <w:u w:val="none"/>
                <w:lang w:val="en-US" w:eastAsia="zh-CN"/>
              </w:rPr>
            </w:pPr>
            <w:r>
              <w:rPr>
                <w:rFonts w:hint="eastAsia" w:eastAsia="宋体" w:cs="宋体"/>
                <w:b w:val="0"/>
                <w:bCs w:val="0"/>
                <w:color w:val="auto"/>
                <w:sz w:val="21"/>
                <w:szCs w:val="21"/>
                <w:highlight w:val="none"/>
                <w:u w:val="none"/>
                <w:lang w:val="en-US" w:eastAsia="zh-CN"/>
              </w:rPr>
              <w:t>2</w:t>
            </w:r>
            <w:r>
              <w:rPr>
                <w:rFonts w:hint="eastAsia" w:ascii="宋体" w:hAnsi="宋体" w:eastAsia="宋体" w:cs="宋体"/>
                <w:b w:val="0"/>
                <w:bCs w:val="0"/>
                <w:color w:val="auto"/>
                <w:sz w:val="21"/>
                <w:szCs w:val="21"/>
                <w:highlight w:val="none"/>
                <w:u w:val="none"/>
                <w:lang w:val="en-US" w:eastAsia="zh-CN"/>
              </w:rPr>
              <w:t>.产品出现问题时，客服响应时效，接到买方通知后1小时内能响应，48小时内能到达现场并提出双方均认可的解决方案等，得</w:t>
            </w:r>
            <w:r>
              <w:rPr>
                <w:rFonts w:hint="eastAsia" w:eastAsia="宋体" w:cs="宋体"/>
                <w:b w:val="0"/>
                <w:bCs w:val="0"/>
                <w:color w:val="auto"/>
                <w:sz w:val="21"/>
                <w:szCs w:val="21"/>
                <w:highlight w:val="none"/>
                <w:u w:val="none"/>
                <w:lang w:val="en-US" w:eastAsia="zh-CN"/>
              </w:rPr>
              <w:t>2</w:t>
            </w:r>
            <w:r>
              <w:rPr>
                <w:rFonts w:hint="eastAsia" w:ascii="宋体" w:hAnsi="宋体" w:eastAsia="宋体" w:cs="宋体"/>
                <w:b w:val="0"/>
                <w:bCs w:val="0"/>
                <w:color w:val="auto"/>
                <w:sz w:val="21"/>
                <w:szCs w:val="21"/>
                <w:highlight w:val="none"/>
                <w:u w:val="none"/>
                <w:lang w:val="en-US" w:eastAsia="zh-CN"/>
              </w:rPr>
              <w:t>分，其余情况根据响应时间得</w:t>
            </w:r>
            <w:r>
              <w:rPr>
                <w:rFonts w:hint="eastAsia" w:eastAsia="宋体" w:cs="宋体"/>
                <w:b w:val="0"/>
                <w:bCs w:val="0"/>
                <w:color w:val="auto"/>
                <w:sz w:val="21"/>
                <w:szCs w:val="21"/>
                <w:highlight w:val="none"/>
                <w:u w:val="none"/>
                <w:lang w:val="en-US" w:eastAsia="zh-CN"/>
              </w:rPr>
              <w:t>1.9</w:t>
            </w:r>
            <w:r>
              <w:rPr>
                <w:rFonts w:hint="eastAsia" w:ascii="宋体" w:hAnsi="宋体" w:eastAsia="宋体" w:cs="宋体"/>
                <w:b w:val="0"/>
                <w:bCs w:val="0"/>
                <w:color w:val="auto"/>
                <w:sz w:val="21"/>
                <w:szCs w:val="21"/>
                <w:highlight w:val="none"/>
                <w:u w:val="none"/>
                <w:lang w:val="en-US" w:eastAsia="zh-CN"/>
              </w:rPr>
              <w:t>-0分。</w:t>
            </w:r>
          </w:p>
          <w:p w14:paraId="21A7455E">
            <w:pPr>
              <w:pStyle w:val="16"/>
              <w:keepNext w:val="0"/>
              <w:keepLines w:val="0"/>
              <w:pageBreakBefore w:val="0"/>
              <w:kinsoku/>
              <w:wordWrap/>
              <w:overflowPunct/>
              <w:topLinePunct w:val="0"/>
              <w:autoSpaceDE/>
              <w:autoSpaceDN/>
              <w:bidi w:val="0"/>
              <w:spacing w:after="0" w:line="360" w:lineRule="atLeast"/>
              <w:ind w:firstLine="422"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b/>
                <w:bCs/>
                <w:color w:val="auto"/>
                <w:kern w:val="1"/>
                <w:sz w:val="21"/>
                <w:szCs w:val="21"/>
                <w:highlight w:val="none"/>
                <w:u w:val="none"/>
              </w:rPr>
              <w:t>注：</w:t>
            </w:r>
            <w:r>
              <w:rPr>
                <w:rFonts w:hint="eastAsia" w:ascii="宋体" w:hAnsi="宋体" w:eastAsia="宋体" w:cs="宋体"/>
                <w:b/>
                <w:bCs/>
                <w:color w:val="auto"/>
                <w:kern w:val="1"/>
                <w:sz w:val="21"/>
                <w:szCs w:val="21"/>
                <w:highlight w:val="none"/>
                <w:u w:val="none"/>
                <w:lang w:val="en-US" w:eastAsia="zh-CN"/>
              </w:rPr>
              <w:t>报价人提供承诺书（格式自拟），</w:t>
            </w:r>
            <w:r>
              <w:rPr>
                <w:rFonts w:hint="eastAsia" w:ascii="宋体" w:hAnsi="宋体" w:eastAsia="宋体" w:cs="宋体"/>
                <w:b/>
                <w:bCs/>
                <w:color w:val="auto"/>
                <w:sz w:val="21"/>
                <w:szCs w:val="21"/>
                <w:highlight w:val="none"/>
                <w:lang w:val="en-US" w:eastAsia="zh-CN"/>
              </w:rPr>
              <w:t>并加盖单位公章。</w:t>
            </w:r>
          </w:p>
        </w:tc>
      </w:tr>
      <w:tr w14:paraId="3ECBAD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24AB13E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52284443">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6DCF9E05">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6545" w:type="dxa"/>
            <w:gridSpan w:val="3"/>
            <w:tcBorders>
              <w:top w:val="single" w:color="auto" w:sz="4" w:space="0"/>
              <w:left w:val="single" w:color="auto" w:sz="4" w:space="0"/>
              <w:bottom w:val="single" w:color="auto" w:sz="4" w:space="0"/>
              <w:right w:val="single" w:color="auto" w:sz="4" w:space="0"/>
            </w:tcBorders>
            <w:vAlign w:val="center"/>
          </w:tcPr>
          <w:p w14:paraId="50EE244B">
            <w:pPr>
              <w:spacing w:line="400" w:lineRule="exact"/>
              <w:ind w:firstLine="420"/>
              <w:rPr>
                <w:rFonts w:hint="eastAsia" w:ascii="宋体" w:hAnsi="宋体" w:cs="宋体"/>
                <w:color w:val="auto"/>
                <w:szCs w:val="21"/>
                <w:highlight w:val="none"/>
              </w:rPr>
            </w:pPr>
            <w:r>
              <w:rPr>
                <w:rFonts w:hint="eastAsia" w:ascii="宋体" w:hAnsi="宋体" w:cs="宋体"/>
                <w:color w:val="auto"/>
                <w:szCs w:val="21"/>
                <w:highlight w:val="none"/>
              </w:rPr>
              <w:t>商务部分评分为客观评分，评标委员会按以下各评审因素设定的分值进行评分且保证分值统一。</w:t>
            </w:r>
          </w:p>
          <w:p w14:paraId="5AF34276">
            <w:pPr>
              <w:spacing w:line="400" w:lineRule="exact"/>
              <w:ind w:firstLine="420"/>
              <w:rPr>
                <w:rFonts w:hint="eastAsia" w:ascii="宋体" w:hAnsi="宋体" w:cs="宋体"/>
                <w:color w:val="auto"/>
                <w:szCs w:val="21"/>
                <w:highlight w:val="none"/>
              </w:rPr>
            </w:pPr>
            <w:r>
              <w:rPr>
                <w:rFonts w:hint="eastAsia" w:asciiTheme="minorEastAsia" w:hAnsiTheme="minorEastAsia" w:eastAsiaTheme="minorEastAsia" w:cstheme="minorEastAsia"/>
                <w:bCs/>
                <w:color w:val="auto"/>
                <w:szCs w:val="21"/>
                <w:highlight w:val="none"/>
              </w:rPr>
              <w:t>商务部分得分的最终结果保留两位小数，小数点后第三位四舍五入。</w:t>
            </w:r>
          </w:p>
        </w:tc>
      </w:tr>
      <w:tr w14:paraId="65766A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6BA024B">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48F6D0C9">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047E7838">
            <w:pPr>
              <w:keepNext w:val="0"/>
              <w:keepLines w:val="0"/>
              <w:pageBreakBefore w:val="0"/>
              <w:kinsoku/>
              <w:wordWrap/>
              <w:overflowPunct/>
              <w:topLinePunct w:val="0"/>
              <w:autoSpaceDE/>
              <w:autoSpaceDN/>
              <w:bidi w:val="0"/>
              <w:snapToGrid/>
              <w:spacing w:line="360" w:lineRule="atLeast"/>
              <w:jc w:val="center"/>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企业实力</w:t>
            </w:r>
          </w:p>
          <w:p w14:paraId="264401E8">
            <w:pPr>
              <w:keepNext w:val="0"/>
              <w:keepLines w:val="0"/>
              <w:pageBreakBefore w:val="0"/>
              <w:kinsoku/>
              <w:wordWrap/>
              <w:overflowPunct/>
              <w:topLinePunct w:val="0"/>
              <w:autoSpaceDE/>
              <w:autoSpaceDN/>
              <w:bidi w:val="0"/>
              <w:snapToGrid/>
              <w:spacing w:line="360" w:lineRule="atLeast"/>
              <w:jc w:val="center"/>
              <w:outlineLvl w:val="9"/>
              <w:rPr>
                <w:rFonts w:hint="eastAsia" w:asciiTheme="minorEastAsia" w:hAnsiTheme="minorEastAsia" w:eastAsiaTheme="minorEastAsia" w:cstheme="minorEastAsia"/>
                <w:i/>
                <w:iCs/>
                <w:color w:val="auto"/>
                <w:szCs w:val="21"/>
                <w:highlight w:val="none"/>
              </w:rPr>
            </w:pP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分）</w:t>
            </w:r>
          </w:p>
        </w:tc>
        <w:tc>
          <w:tcPr>
            <w:tcW w:w="5416" w:type="dxa"/>
            <w:gridSpan w:val="2"/>
            <w:tcBorders>
              <w:top w:val="single" w:color="auto" w:sz="4" w:space="0"/>
              <w:left w:val="single" w:color="auto" w:sz="4" w:space="0"/>
              <w:bottom w:val="single" w:color="auto" w:sz="4" w:space="0"/>
            </w:tcBorders>
            <w:vAlign w:val="center"/>
          </w:tcPr>
          <w:p w14:paraId="6AF27632">
            <w:pPr>
              <w:pStyle w:val="169"/>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Chars="0" w:right="0" w:rightChars="0" w:firstLine="420" w:firstLineChars="200"/>
              <w:textAlignment w:val="baseline"/>
              <w:outlineLvl w:val="9"/>
              <w:rPr>
                <w:rFonts w:hint="eastAsia" w:ascii="宋体" w:hAnsi="宋体" w:eastAsia="宋体" w:cs="宋体"/>
                <w:b w:val="0"/>
                <w:bCs w:val="0"/>
                <w:color w:val="auto"/>
                <w:szCs w:val="21"/>
                <w:highlight w:val="none"/>
                <w:u w:val="none"/>
              </w:rPr>
            </w:pPr>
            <w:r>
              <w:rPr>
                <w:rFonts w:hint="eastAsia" w:ascii="宋体" w:hAnsi="宋体" w:eastAsia="宋体" w:cs="宋体"/>
                <w:b w:val="0"/>
                <w:bCs w:val="0"/>
                <w:color w:val="auto"/>
                <w:szCs w:val="21"/>
                <w:highlight w:val="none"/>
                <w:u w:val="none"/>
              </w:rPr>
              <w:t>具有有效的ISO</w:t>
            </w:r>
            <w:r>
              <w:rPr>
                <w:rFonts w:hint="eastAsia" w:ascii="宋体" w:hAnsi="宋体" w:eastAsia="宋体" w:cs="宋体"/>
                <w:b w:val="0"/>
                <w:bCs w:val="0"/>
                <w:color w:val="auto"/>
                <w:szCs w:val="21"/>
                <w:highlight w:val="none"/>
                <w:u w:val="none"/>
                <w:lang w:val="en-US" w:eastAsia="zh-CN"/>
              </w:rPr>
              <w:t>90001质量</w:t>
            </w:r>
            <w:r>
              <w:rPr>
                <w:rFonts w:hint="eastAsia" w:ascii="宋体" w:hAnsi="宋体" w:eastAsia="宋体" w:cs="宋体"/>
                <w:b w:val="0"/>
                <w:bCs w:val="0"/>
                <w:color w:val="auto"/>
                <w:szCs w:val="21"/>
                <w:highlight w:val="none"/>
                <w:u w:val="none"/>
              </w:rPr>
              <w:t>管理体系认证证书</w:t>
            </w:r>
            <w:r>
              <w:rPr>
                <w:rFonts w:hint="eastAsia" w:ascii="宋体" w:hAnsi="宋体" w:eastAsia="宋体" w:cs="宋体"/>
                <w:b w:val="0"/>
                <w:bCs w:val="0"/>
                <w:color w:val="auto"/>
                <w:szCs w:val="21"/>
                <w:highlight w:val="none"/>
                <w:u w:val="none"/>
                <w:lang w:eastAsia="zh-CN"/>
              </w:rPr>
              <w:t>，</w:t>
            </w:r>
            <w:r>
              <w:rPr>
                <w:rFonts w:hint="eastAsia" w:ascii="宋体" w:hAnsi="宋体" w:eastAsia="宋体" w:cs="宋体"/>
                <w:b w:val="0"/>
                <w:bCs w:val="0"/>
                <w:color w:val="auto"/>
                <w:szCs w:val="21"/>
                <w:highlight w:val="none"/>
                <w:u w:val="none"/>
                <w:lang w:val="en-US" w:eastAsia="zh-CN"/>
              </w:rPr>
              <w:t>得</w:t>
            </w:r>
            <w:r>
              <w:rPr>
                <w:rFonts w:hint="eastAsia" w:cs="宋体"/>
                <w:b w:val="0"/>
                <w:bCs w:val="0"/>
                <w:color w:val="auto"/>
                <w:szCs w:val="21"/>
                <w:highlight w:val="none"/>
                <w:u w:val="none"/>
                <w:lang w:val="en-US" w:eastAsia="zh-CN"/>
              </w:rPr>
              <w:t>2</w:t>
            </w:r>
            <w:r>
              <w:rPr>
                <w:rFonts w:hint="eastAsia" w:ascii="宋体" w:hAnsi="宋体" w:eastAsia="宋体" w:cs="宋体"/>
                <w:b w:val="0"/>
                <w:bCs w:val="0"/>
                <w:color w:val="auto"/>
                <w:szCs w:val="21"/>
                <w:highlight w:val="none"/>
                <w:u w:val="none"/>
                <w:lang w:val="en-US" w:eastAsia="zh-CN"/>
              </w:rPr>
              <w:t>分</w:t>
            </w:r>
            <w:r>
              <w:rPr>
                <w:rFonts w:hint="eastAsia" w:ascii="宋体" w:hAnsi="宋体" w:eastAsia="宋体" w:cs="宋体"/>
                <w:b w:val="0"/>
                <w:bCs w:val="0"/>
                <w:color w:val="auto"/>
                <w:szCs w:val="21"/>
                <w:highlight w:val="none"/>
                <w:u w:val="none"/>
              </w:rPr>
              <w:t>。</w:t>
            </w:r>
          </w:p>
          <w:p w14:paraId="7EABDF67">
            <w:pPr>
              <w:pStyle w:val="169"/>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0" w:leftChars="0" w:right="0" w:rightChars="0" w:firstLine="422" w:firstLineChars="200"/>
              <w:textAlignment w:val="baseline"/>
              <w:outlineLvl w:val="9"/>
              <w:rPr>
                <w:rFonts w:hint="eastAsia" w:asciiTheme="minorEastAsia" w:hAnsiTheme="minorEastAsia" w:eastAsiaTheme="minorEastAsia" w:cstheme="minorEastAsia"/>
                <w:bCs/>
                <w:color w:val="auto"/>
                <w:szCs w:val="21"/>
                <w:highlight w:val="none"/>
              </w:rPr>
            </w:pPr>
            <w:r>
              <w:rPr>
                <w:rFonts w:hint="eastAsia" w:ascii="宋体" w:hAnsi="宋体" w:eastAsia="宋体" w:cs="宋体"/>
                <w:b/>
                <w:bCs/>
                <w:color w:val="auto"/>
                <w:szCs w:val="21"/>
                <w:highlight w:val="none"/>
                <w:u w:val="none"/>
                <w:lang w:val="en-US" w:eastAsia="zh-CN"/>
              </w:rPr>
              <w:t>注：提供上述要求的认证证书复印件，并加盖单位公章。</w:t>
            </w:r>
          </w:p>
        </w:tc>
      </w:tr>
      <w:tr w14:paraId="4EEAF9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0AE13C13">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7DCA4A83">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54998AD6">
            <w:pPr>
              <w:pageBreakBefore w:val="0"/>
              <w:kinsoku/>
              <w:wordWrap/>
              <w:overflowPunct/>
              <w:topLinePunct w:val="0"/>
              <w:bidi w:val="0"/>
              <w:spacing w:line="320" w:lineRule="exact"/>
              <w:jc w:val="center"/>
              <w:rPr>
                <w:rFonts w:hint="eastAsia" w:asciiTheme="minorEastAsia" w:hAnsiTheme="minorEastAsia" w:eastAsiaTheme="minorEastAsia" w:cstheme="minorEastAsia"/>
                <w:i/>
                <w:iCs/>
                <w:color w:val="auto"/>
                <w:szCs w:val="21"/>
                <w:highlight w:val="none"/>
              </w:rPr>
            </w:pPr>
            <w:r>
              <w:rPr>
                <w:rFonts w:hint="eastAsia" w:ascii="宋体" w:hAnsi="宋体" w:eastAsia="宋体" w:cs="宋体"/>
                <w:color w:val="auto"/>
                <w:szCs w:val="21"/>
                <w:highlight w:val="none"/>
                <w:lang w:val="en-US" w:eastAsia="zh-CN"/>
              </w:rPr>
              <w:t>财务要求</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分）</w:t>
            </w:r>
          </w:p>
        </w:tc>
        <w:tc>
          <w:tcPr>
            <w:tcW w:w="5416" w:type="dxa"/>
            <w:gridSpan w:val="2"/>
            <w:tcBorders>
              <w:top w:val="single" w:color="auto" w:sz="4" w:space="0"/>
              <w:left w:val="single" w:color="auto" w:sz="4" w:space="0"/>
              <w:bottom w:val="single" w:color="auto" w:sz="4" w:space="0"/>
            </w:tcBorders>
            <w:vAlign w:val="center"/>
          </w:tcPr>
          <w:p w14:paraId="3F27E303">
            <w:pPr>
              <w:pageBreakBefore w:val="0"/>
              <w:kinsoku/>
              <w:wordWrap/>
              <w:overflowPunct/>
              <w:topLinePunct w:val="0"/>
              <w:bidi w:val="0"/>
              <w:spacing w:line="320" w:lineRule="exact"/>
              <w:ind w:firstLine="420" w:firstLineChars="20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lang w:val="en-US" w:eastAsia="zh-CN"/>
              </w:rPr>
              <w:t>人202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年经营状况良好，不亏损得</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分。</w:t>
            </w:r>
          </w:p>
          <w:p w14:paraId="151FE114">
            <w:pPr>
              <w:keepNext w:val="0"/>
              <w:pageBreakBefore w:val="0"/>
              <w:kinsoku/>
              <w:wordWrap/>
              <w:overflowPunct/>
              <w:topLinePunct w:val="0"/>
              <w:bidi w:val="0"/>
              <w:spacing w:beforeAutospacing="0" w:line="320" w:lineRule="exact"/>
              <w:ind w:firstLine="422" w:firstLineChars="200"/>
              <w:jc w:val="left"/>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eastAsia="宋体" w:cs="宋体"/>
                <w:b/>
                <w:bCs/>
                <w:color w:val="auto"/>
                <w:szCs w:val="21"/>
                <w:highlight w:val="none"/>
                <w:lang w:val="en-US" w:eastAsia="zh-CN"/>
              </w:rPr>
              <w:t>注：提供202</w:t>
            </w:r>
            <w:r>
              <w:rPr>
                <w:rFonts w:hint="eastAsia" w:ascii="宋体" w:hAnsi="宋体" w:cs="宋体"/>
                <w:b/>
                <w:bCs/>
                <w:color w:val="auto"/>
                <w:szCs w:val="21"/>
                <w:highlight w:val="none"/>
                <w:lang w:val="en-US" w:eastAsia="zh-CN"/>
              </w:rPr>
              <w:t>4</w:t>
            </w:r>
            <w:r>
              <w:rPr>
                <w:rFonts w:hint="eastAsia" w:ascii="宋体" w:hAnsi="宋体" w:eastAsia="宋体" w:cs="宋体"/>
                <w:b/>
                <w:bCs/>
                <w:color w:val="auto"/>
                <w:szCs w:val="21"/>
                <w:highlight w:val="none"/>
                <w:lang w:val="en-US" w:eastAsia="zh-CN"/>
              </w:rPr>
              <w:t>年第三方审计机构出具的审计报告复印件，并加盖单位</w:t>
            </w:r>
            <w:r>
              <w:rPr>
                <w:rFonts w:hint="eastAsia" w:ascii="宋体" w:hAnsi="宋体" w:cs="宋体"/>
                <w:b/>
                <w:bCs/>
                <w:color w:val="auto"/>
                <w:szCs w:val="21"/>
                <w:highlight w:val="none"/>
                <w:lang w:val="en-US" w:eastAsia="zh-CN"/>
              </w:rPr>
              <w:t>公</w:t>
            </w:r>
            <w:r>
              <w:rPr>
                <w:rFonts w:hint="eastAsia" w:ascii="宋体" w:hAnsi="宋体" w:eastAsia="宋体" w:cs="宋体"/>
                <w:b/>
                <w:bCs/>
                <w:color w:val="auto"/>
                <w:szCs w:val="21"/>
                <w:highlight w:val="none"/>
                <w:lang w:val="en-US" w:eastAsia="zh-CN"/>
              </w:rPr>
              <w:t>章。内容至少包括现金流量表、资产负债表、利润表。</w:t>
            </w:r>
          </w:p>
        </w:tc>
      </w:tr>
      <w:tr w14:paraId="1C865F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48204090">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78EFAE2C">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4BB4C00F">
            <w:pPr>
              <w:pageBreakBefore w:val="0"/>
              <w:kinsoku/>
              <w:wordWrap/>
              <w:overflowPunct/>
              <w:topLinePunct w:val="0"/>
              <w:bidi w:val="0"/>
              <w:spacing w:line="32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团队要求</w:t>
            </w:r>
          </w:p>
          <w:p w14:paraId="2451EA5C">
            <w:pPr>
              <w:pageBreakBefore w:val="0"/>
              <w:kinsoku/>
              <w:wordWrap/>
              <w:overflowPunct/>
              <w:topLinePunct w:val="0"/>
              <w:bidi w:val="0"/>
              <w:spacing w:line="320" w:lineRule="exact"/>
              <w:jc w:val="center"/>
              <w:rPr>
                <w:rFonts w:hint="eastAsia" w:ascii="宋体" w:hAnsi="宋体" w:cs="宋体"/>
                <w:i/>
                <w:iCs/>
                <w:color w:val="auto"/>
                <w:szCs w:val="21"/>
                <w:highlight w:val="none"/>
              </w:rPr>
            </w:pPr>
            <w:r>
              <w:rPr>
                <w:rFonts w:hint="eastAsia" w:ascii="宋体" w:hAnsi="宋体" w:cs="宋体"/>
                <w:color w:val="auto"/>
                <w:szCs w:val="21"/>
                <w:highlight w:val="none"/>
                <w:lang w:val="en-US" w:eastAsia="zh-CN"/>
              </w:rPr>
              <w:t>（1分）</w:t>
            </w:r>
          </w:p>
        </w:tc>
        <w:tc>
          <w:tcPr>
            <w:tcW w:w="5416" w:type="dxa"/>
            <w:gridSpan w:val="2"/>
            <w:tcBorders>
              <w:top w:val="single" w:color="auto" w:sz="4" w:space="0"/>
              <w:left w:val="single" w:color="auto" w:sz="4" w:space="0"/>
              <w:bottom w:val="single" w:color="auto" w:sz="4" w:space="0"/>
            </w:tcBorders>
            <w:vAlign w:val="center"/>
          </w:tcPr>
          <w:p w14:paraId="7489C0A4">
            <w:pPr>
              <w:keepNext w:val="0"/>
              <w:pageBreakBefore w:val="0"/>
              <w:kinsoku/>
              <w:wordWrap/>
              <w:overflowPunct/>
              <w:topLinePunct w:val="0"/>
              <w:bidi w:val="0"/>
              <w:spacing w:beforeAutospacing="0" w:line="320" w:lineRule="exact"/>
              <w:ind w:firstLine="420" w:firstLineChars="200"/>
              <w:jc w:val="left"/>
              <w:rPr>
                <w:rFonts w:hint="eastAsia" w:ascii="宋体" w:hAnsi="宋体" w:cs="宋体"/>
                <w:b/>
                <w:bCs/>
                <w:color w:val="auto"/>
                <w:szCs w:val="21"/>
                <w:highlight w:val="none"/>
                <w:lang w:val="en-US" w:eastAsia="zh-CN"/>
              </w:rPr>
            </w:pPr>
            <w:r>
              <w:rPr>
                <w:rFonts w:hint="eastAsia" w:ascii="宋体" w:hAnsi="宋体" w:cs="宋体"/>
                <w:b w:val="0"/>
                <w:bCs w:val="0"/>
                <w:color w:val="auto"/>
                <w:szCs w:val="21"/>
                <w:highlight w:val="none"/>
                <w:lang w:val="en-US" w:eastAsia="zh-CN"/>
              </w:rPr>
              <w:t>报价人承诺拟派不少于5人的团队为本项目服务，得1分</w:t>
            </w:r>
            <w:r>
              <w:rPr>
                <w:rFonts w:hint="eastAsia" w:ascii="宋体" w:hAnsi="宋体" w:cs="宋体"/>
                <w:b/>
                <w:bCs/>
                <w:color w:val="auto"/>
                <w:szCs w:val="21"/>
                <w:highlight w:val="none"/>
                <w:lang w:val="en-US" w:eastAsia="zh-CN"/>
              </w:rPr>
              <w:t>。</w:t>
            </w:r>
          </w:p>
          <w:p w14:paraId="6CF70ED2">
            <w:pPr>
              <w:keepNext w:val="0"/>
              <w:pageBreakBefore w:val="0"/>
              <w:kinsoku/>
              <w:wordWrap/>
              <w:overflowPunct/>
              <w:topLinePunct w:val="0"/>
              <w:bidi w:val="0"/>
              <w:spacing w:beforeAutospacing="0" w:line="320" w:lineRule="exact"/>
              <w:ind w:firstLine="422" w:firstLineChars="200"/>
              <w:jc w:val="left"/>
              <w:rPr>
                <w:rFonts w:hint="eastAsia" w:ascii="宋体" w:hAnsi="宋体" w:cs="宋体"/>
                <w:b/>
                <w:bCs/>
                <w:color w:val="auto"/>
                <w:szCs w:val="21"/>
                <w:highlight w:val="none"/>
              </w:rPr>
            </w:pPr>
            <w:r>
              <w:rPr>
                <w:rFonts w:hint="eastAsia" w:ascii="宋体" w:hAnsi="宋体" w:cs="宋体"/>
                <w:b/>
                <w:bCs/>
                <w:color w:val="auto"/>
                <w:szCs w:val="21"/>
                <w:highlight w:val="none"/>
                <w:lang w:val="en-US" w:eastAsia="zh-CN"/>
              </w:rPr>
              <w:t>注：提供承诺书（格式自拟）</w:t>
            </w:r>
            <w:r>
              <w:rPr>
                <w:rFonts w:hint="eastAsia" w:ascii="宋体" w:hAnsi="宋体" w:eastAsia="宋体" w:cs="宋体"/>
                <w:b/>
                <w:bCs/>
                <w:color w:val="auto"/>
                <w:szCs w:val="21"/>
                <w:highlight w:val="none"/>
                <w:lang w:val="en-US" w:eastAsia="zh-CN"/>
              </w:rPr>
              <w:t>，并加盖单位</w:t>
            </w:r>
            <w:r>
              <w:rPr>
                <w:rFonts w:hint="eastAsia" w:ascii="宋体" w:hAnsi="宋体" w:cs="宋体"/>
                <w:b/>
                <w:bCs/>
                <w:color w:val="auto"/>
                <w:szCs w:val="21"/>
                <w:highlight w:val="none"/>
                <w:lang w:val="en-US" w:eastAsia="zh-CN"/>
              </w:rPr>
              <w:t>公</w:t>
            </w:r>
            <w:r>
              <w:rPr>
                <w:rFonts w:hint="eastAsia" w:ascii="宋体" w:hAnsi="宋体" w:eastAsia="宋体" w:cs="宋体"/>
                <w:b/>
                <w:bCs/>
                <w:color w:val="auto"/>
                <w:szCs w:val="21"/>
                <w:highlight w:val="none"/>
                <w:lang w:val="en-US" w:eastAsia="zh-CN"/>
              </w:rPr>
              <w:t>章</w:t>
            </w:r>
            <w:r>
              <w:rPr>
                <w:rFonts w:hint="eastAsia" w:ascii="宋体" w:hAnsi="宋体" w:cs="宋体"/>
                <w:b/>
                <w:bCs/>
                <w:color w:val="auto"/>
                <w:szCs w:val="21"/>
                <w:highlight w:val="none"/>
                <w:lang w:val="en-US" w:eastAsia="zh-CN"/>
              </w:rPr>
              <w:t>。</w:t>
            </w:r>
          </w:p>
        </w:tc>
      </w:tr>
      <w:tr w14:paraId="318DE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16414184">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6061A87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3DF60531">
            <w:pPr>
              <w:keepNext w:val="0"/>
              <w:pageBreakBefore w:val="0"/>
              <w:widowControl/>
              <w:kinsoku/>
              <w:wordWrap/>
              <w:overflowPunct/>
              <w:topLinePunct w:val="0"/>
              <w:bidi w:val="0"/>
              <w:spacing w:beforeAutospacing="0" w:line="360" w:lineRule="exact"/>
              <w:jc w:val="center"/>
              <w:textAlignment w:val="center"/>
              <w:rPr>
                <w:rFonts w:hint="eastAsia" w:asciiTheme="minorEastAsia" w:hAnsiTheme="minorEastAsia" w:eastAsiaTheme="minorEastAsia" w:cstheme="minorEastAsia"/>
                <w:i w:val="0"/>
                <w:iCs w:val="0"/>
                <w:color w:val="auto"/>
                <w:szCs w:val="21"/>
                <w:highlight w:val="none"/>
                <w:lang w:eastAsia="zh-CN"/>
              </w:rPr>
            </w:pPr>
            <w:r>
              <w:rPr>
                <w:rFonts w:hint="eastAsia" w:asciiTheme="minorEastAsia" w:hAnsiTheme="minorEastAsia" w:eastAsiaTheme="minorEastAsia" w:cstheme="minorEastAsia"/>
                <w:i w:val="0"/>
                <w:iCs w:val="0"/>
                <w:color w:val="auto"/>
                <w:szCs w:val="21"/>
                <w:highlight w:val="none"/>
                <w:lang w:eastAsia="zh-CN"/>
              </w:rPr>
              <w:t>报价人</w:t>
            </w:r>
          </w:p>
          <w:p w14:paraId="0BB53A69">
            <w:pPr>
              <w:keepNext w:val="0"/>
              <w:pageBreakBefore w:val="0"/>
              <w:widowControl/>
              <w:kinsoku/>
              <w:wordWrap/>
              <w:overflowPunct/>
              <w:topLinePunct w:val="0"/>
              <w:bidi w:val="0"/>
              <w:spacing w:beforeAutospacing="0" w:line="360" w:lineRule="exact"/>
              <w:jc w:val="center"/>
              <w:textAlignment w:val="center"/>
              <w:rPr>
                <w:rFonts w:hint="eastAsia" w:asciiTheme="minorEastAsia" w:hAnsiTheme="minorEastAsia" w:eastAsiaTheme="minorEastAsia" w:cstheme="minorEastAsia"/>
                <w:i w:val="0"/>
                <w:iCs w:val="0"/>
                <w:color w:val="auto"/>
                <w:szCs w:val="21"/>
                <w:highlight w:val="none"/>
              </w:rPr>
            </w:pPr>
            <w:r>
              <w:rPr>
                <w:rFonts w:hint="eastAsia" w:asciiTheme="minorEastAsia" w:hAnsiTheme="minorEastAsia" w:eastAsiaTheme="minorEastAsia" w:cstheme="minorEastAsia"/>
                <w:i w:val="0"/>
                <w:iCs w:val="0"/>
                <w:color w:val="auto"/>
                <w:szCs w:val="21"/>
                <w:highlight w:val="none"/>
              </w:rPr>
              <w:t>业绩</w:t>
            </w:r>
          </w:p>
          <w:p w14:paraId="598B1DD3">
            <w:pPr>
              <w:keepNext w:val="0"/>
              <w:pageBreakBefore w:val="0"/>
              <w:widowControl/>
              <w:kinsoku/>
              <w:wordWrap/>
              <w:overflowPunct/>
              <w:topLinePunct w:val="0"/>
              <w:bidi w:val="0"/>
              <w:spacing w:beforeAutospacing="0" w:line="360" w:lineRule="exact"/>
              <w:jc w:val="center"/>
              <w:textAlignment w:val="center"/>
              <w:rPr>
                <w:rFonts w:hint="eastAsia" w:asciiTheme="minorEastAsia" w:hAnsiTheme="minorEastAsia" w:eastAsiaTheme="minorEastAsia" w:cstheme="minorEastAsia"/>
                <w:i/>
                <w:iCs/>
                <w:color w:val="auto"/>
                <w:szCs w:val="21"/>
                <w:highlight w:val="none"/>
              </w:rPr>
            </w:pPr>
            <w:r>
              <w:rPr>
                <w:rFonts w:hint="eastAsia" w:asciiTheme="minorEastAsia" w:hAnsiTheme="minorEastAsia" w:eastAsiaTheme="minorEastAsia" w:cstheme="minorEastAsia"/>
                <w:i w:val="0"/>
                <w:iCs w:val="0"/>
                <w:color w:val="auto"/>
                <w:szCs w:val="21"/>
                <w:highlight w:val="none"/>
              </w:rPr>
              <w:t>（</w:t>
            </w:r>
            <w:r>
              <w:rPr>
                <w:rFonts w:hint="eastAsia" w:asciiTheme="minorEastAsia" w:hAnsiTheme="minorEastAsia" w:eastAsiaTheme="minorEastAsia" w:cstheme="minorEastAsia"/>
                <w:i w:val="0"/>
                <w:iCs w:val="0"/>
                <w:color w:val="auto"/>
                <w:szCs w:val="21"/>
                <w:highlight w:val="none"/>
                <w:lang w:val="en-US" w:eastAsia="zh-CN"/>
              </w:rPr>
              <w:t>5</w:t>
            </w:r>
            <w:r>
              <w:rPr>
                <w:rFonts w:hint="eastAsia" w:asciiTheme="minorEastAsia" w:hAnsiTheme="minorEastAsia" w:eastAsiaTheme="minorEastAsia" w:cstheme="minorEastAsia"/>
                <w:i w:val="0"/>
                <w:iCs w:val="0"/>
                <w:color w:val="auto"/>
                <w:szCs w:val="21"/>
                <w:highlight w:val="none"/>
              </w:rPr>
              <w:t>分）</w:t>
            </w:r>
          </w:p>
        </w:tc>
        <w:tc>
          <w:tcPr>
            <w:tcW w:w="5416" w:type="dxa"/>
            <w:gridSpan w:val="2"/>
            <w:tcBorders>
              <w:top w:val="single" w:color="auto" w:sz="4" w:space="0"/>
              <w:left w:val="single" w:color="auto" w:sz="4" w:space="0"/>
              <w:bottom w:val="single" w:color="auto" w:sz="4" w:space="0"/>
            </w:tcBorders>
            <w:vAlign w:val="center"/>
          </w:tcPr>
          <w:p w14:paraId="68891B0E">
            <w:pPr>
              <w:pStyle w:val="120"/>
              <w:keepNext w:val="0"/>
              <w:pageBreakBefore w:val="0"/>
              <w:widowControl/>
              <w:kinsoku/>
              <w:wordWrap/>
              <w:overflowPunct/>
              <w:topLinePunct w:val="0"/>
              <w:bidi w:val="0"/>
              <w:spacing w:beforeAutospacing="0" w:line="360" w:lineRule="exact"/>
              <w:jc w:val="left"/>
              <w:rPr>
                <w:rFonts w:hint="default" w:ascii="宋体" w:hAnsi="宋体" w:eastAsia="宋体" w:cs="宋体"/>
                <w:color w:val="auto"/>
                <w:kern w:val="0"/>
                <w:szCs w:val="24"/>
                <w:highlight w:val="none"/>
                <w:lang w:val="en-US" w:eastAsia="zh-CN"/>
              </w:rPr>
            </w:pP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1</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报价人</w:t>
            </w:r>
            <w:r>
              <w:rPr>
                <w:rFonts w:hint="eastAsia" w:ascii="宋体" w:hAnsi="宋体" w:cs="宋体"/>
                <w:color w:val="auto"/>
                <w:kern w:val="0"/>
                <w:szCs w:val="24"/>
                <w:highlight w:val="none"/>
              </w:rPr>
              <w:t>满足资格</w:t>
            </w:r>
            <w:r>
              <w:rPr>
                <w:rFonts w:hint="eastAsia" w:ascii="宋体" w:hAnsi="宋体" w:cs="宋体"/>
                <w:color w:val="auto"/>
                <w:kern w:val="0"/>
                <w:szCs w:val="24"/>
                <w:highlight w:val="none"/>
                <w:lang w:val="en-US" w:eastAsia="zh-CN"/>
              </w:rPr>
              <w:t>业绩</w:t>
            </w:r>
            <w:r>
              <w:rPr>
                <w:rFonts w:hint="eastAsia" w:ascii="宋体" w:hAnsi="宋体" w:cs="宋体"/>
                <w:color w:val="auto"/>
                <w:kern w:val="0"/>
                <w:szCs w:val="24"/>
                <w:highlight w:val="none"/>
              </w:rPr>
              <w:t>要求</w:t>
            </w:r>
            <w:r>
              <w:rPr>
                <w:rFonts w:hint="eastAsia" w:ascii="宋体" w:hAnsi="宋体" w:cs="宋体"/>
                <w:color w:val="auto"/>
                <w:kern w:val="0"/>
                <w:szCs w:val="24"/>
                <w:highlight w:val="none"/>
                <w:lang w:val="en-US" w:eastAsia="zh-CN"/>
              </w:rPr>
              <w:t>的得3分</w:t>
            </w:r>
          </w:p>
          <w:p w14:paraId="7265C459">
            <w:pPr>
              <w:pStyle w:val="120"/>
              <w:keepNext w:val="0"/>
              <w:pageBreakBefore w:val="0"/>
              <w:widowControl/>
              <w:kinsoku/>
              <w:wordWrap/>
              <w:overflowPunct/>
              <w:topLinePunct w:val="0"/>
              <w:bidi w:val="0"/>
              <w:spacing w:beforeAutospacing="0" w:line="360" w:lineRule="exact"/>
              <w:jc w:val="left"/>
              <w:rPr>
                <w:rFonts w:hint="eastAsia" w:asciiTheme="minorEastAsia" w:hAnsiTheme="minorEastAsia" w:eastAsiaTheme="minorEastAsia" w:cstheme="minorEastAsia"/>
                <w:bCs/>
                <w:color w:val="auto"/>
                <w:szCs w:val="21"/>
                <w:highlight w:val="none"/>
              </w:rPr>
            </w:pP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2</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rPr>
              <w:t>在满足资格</w:t>
            </w:r>
            <w:r>
              <w:rPr>
                <w:rFonts w:hint="eastAsia" w:ascii="宋体" w:hAnsi="宋体" w:cs="宋体"/>
                <w:color w:val="auto"/>
                <w:kern w:val="0"/>
                <w:szCs w:val="24"/>
                <w:highlight w:val="none"/>
                <w:lang w:val="en-US" w:eastAsia="zh-CN"/>
              </w:rPr>
              <w:t>业绩</w:t>
            </w:r>
            <w:r>
              <w:rPr>
                <w:rFonts w:hint="eastAsia" w:ascii="宋体" w:hAnsi="宋体" w:cs="宋体"/>
                <w:color w:val="auto"/>
                <w:kern w:val="0"/>
                <w:szCs w:val="24"/>
                <w:highlight w:val="none"/>
              </w:rPr>
              <w:t>要求</w:t>
            </w:r>
            <w:r>
              <w:rPr>
                <w:rFonts w:hint="eastAsia" w:ascii="宋体" w:hAnsi="宋体" w:cs="宋体"/>
                <w:color w:val="auto"/>
                <w:kern w:val="0"/>
                <w:szCs w:val="24"/>
                <w:highlight w:val="none"/>
                <w:lang w:val="en-US" w:eastAsia="zh-CN"/>
              </w:rPr>
              <w:t>的</w:t>
            </w:r>
            <w:r>
              <w:rPr>
                <w:rFonts w:hint="eastAsia" w:ascii="宋体" w:hAnsi="宋体" w:cs="宋体"/>
                <w:color w:val="auto"/>
                <w:kern w:val="0"/>
                <w:szCs w:val="24"/>
                <w:highlight w:val="none"/>
              </w:rPr>
              <w:t>基础上，</w:t>
            </w:r>
            <w:r>
              <w:rPr>
                <w:rFonts w:hint="eastAsia" w:asciiTheme="minorEastAsia" w:hAnsiTheme="minorEastAsia" w:eastAsiaTheme="minorEastAsia" w:cstheme="minorEastAsia"/>
                <w:bCs/>
                <w:color w:val="auto"/>
                <w:szCs w:val="21"/>
                <w:highlight w:val="none"/>
              </w:rPr>
              <w:t>报价人在</w:t>
            </w:r>
            <w:r>
              <w:rPr>
                <w:rFonts w:hint="eastAsia" w:ascii="宋体" w:hAnsi="宋体" w:cs="宋体"/>
                <w:color w:val="auto"/>
                <w:sz w:val="21"/>
                <w:szCs w:val="21"/>
                <w:highlight w:val="none"/>
                <w:u w:val="single"/>
                <w:lang w:val="en-US" w:eastAsia="zh-CN"/>
              </w:rPr>
              <w:t>2023</w:t>
            </w:r>
            <w:r>
              <w:rPr>
                <w:rFonts w:hint="eastAsia" w:ascii="宋体" w:hAnsi="宋体" w:eastAsia="宋体" w:cs="宋体"/>
                <w:color w:val="auto"/>
                <w:sz w:val="21"/>
                <w:szCs w:val="21"/>
                <w:highlight w:val="none"/>
                <w:lang w:val="en-US" w:eastAsia="zh-CN"/>
              </w:rPr>
              <w:t>年1月1日</w:t>
            </w:r>
            <w:r>
              <w:rPr>
                <w:rFonts w:hint="eastAsia" w:ascii="宋体" w:hAnsi="宋体" w:eastAsia="宋体" w:cs="宋体"/>
                <w:b w:val="0"/>
                <w:bCs w:val="0"/>
                <w:color w:val="auto"/>
                <w:sz w:val="21"/>
                <w:szCs w:val="21"/>
                <w:highlight w:val="none"/>
                <w:lang w:val="en-US" w:eastAsia="zh-CN"/>
              </w:rPr>
              <w:t>至竞争性比选文件发出之日</w:t>
            </w:r>
            <w:r>
              <w:rPr>
                <w:rFonts w:hint="eastAsia" w:ascii="宋体" w:hAnsi="宋体" w:cs="宋体"/>
                <w:color w:val="auto"/>
                <w:highlight w:val="none"/>
              </w:rPr>
              <w:t>止</w:t>
            </w:r>
            <w:r>
              <w:rPr>
                <w:rFonts w:hint="eastAsia" w:ascii="宋体" w:hAnsi="宋体" w:eastAsia="宋体" w:cs="宋体"/>
                <w:b w:val="0"/>
                <w:bCs w:val="0"/>
                <w:color w:val="auto"/>
                <w:sz w:val="21"/>
                <w:szCs w:val="21"/>
                <w:highlight w:val="none"/>
                <w:lang w:val="en-US" w:eastAsia="zh-CN"/>
              </w:rPr>
              <w:t>（以合同签订时间为准）</w:t>
            </w:r>
            <w:r>
              <w:rPr>
                <w:rFonts w:hint="eastAsia" w:ascii="宋体" w:hAnsi="宋体" w:cs="宋体"/>
                <w:b w:val="0"/>
                <w:bCs w:val="0"/>
                <w:color w:val="auto"/>
                <w:sz w:val="21"/>
                <w:szCs w:val="21"/>
                <w:highlight w:val="none"/>
                <w:lang w:val="en-US" w:eastAsia="zh-CN"/>
              </w:rPr>
              <w:t>额外</w:t>
            </w:r>
            <w:r>
              <w:rPr>
                <w:rFonts w:hint="eastAsia" w:ascii="宋体" w:hAnsi="宋体" w:eastAsia="宋体" w:cs="宋体"/>
                <w:b w:val="0"/>
                <w:bCs w:val="0"/>
                <w:color w:val="auto"/>
                <w:sz w:val="21"/>
                <w:szCs w:val="21"/>
                <w:highlight w:val="none"/>
                <w:lang w:val="en-US" w:eastAsia="zh-CN"/>
              </w:rPr>
              <w:t>承担</w:t>
            </w:r>
            <w:r>
              <w:rPr>
                <w:rFonts w:hint="eastAsia" w:ascii="宋体" w:hAnsi="宋体" w:cs="宋体"/>
                <w:b w:val="0"/>
                <w:bCs w:val="0"/>
                <w:color w:val="auto"/>
                <w:sz w:val="21"/>
                <w:szCs w:val="21"/>
                <w:highlight w:val="none"/>
                <w:lang w:val="en-US" w:eastAsia="zh-CN"/>
              </w:rPr>
              <w:t>过</w:t>
            </w:r>
            <w:r>
              <w:rPr>
                <w:rFonts w:hint="eastAsia" w:ascii="宋体" w:hAnsi="宋体" w:eastAsia="宋体" w:cs="宋体"/>
                <w:b w:val="0"/>
                <w:bCs w:val="0"/>
                <w:color w:val="auto"/>
                <w:sz w:val="21"/>
                <w:szCs w:val="21"/>
                <w:highlight w:val="none"/>
                <w:lang w:val="en-US" w:eastAsia="zh-CN"/>
              </w:rPr>
              <w:t>一</w:t>
            </w:r>
            <w:r>
              <w:rPr>
                <w:rFonts w:hint="eastAsia" w:ascii="宋体" w:hAnsi="宋体" w:cs="宋体"/>
                <w:b w:val="0"/>
                <w:bCs w:val="0"/>
                <w:color w:val="auto"/>
                <w:sz w:val="21"/>
                <w:szCs w:val="21"/>
                <w:highlight w:val="none"/>
                <w:lang w:val="en-US" w:eastAsia="zh-CN"/>
              </w:rPr>
              <w:t>项</w:t>
            </w:r>
            <w:r>
              <w:rPr>
                <w:rFonts w:hint="eastAsia" w:ascii="宋体" w:hAnsi="宋体" w:eastAsia="宋体" w:cs="宋体"/>
                <w:color w:val="auto"/>
                <w:sz w:val="21"/>
                <w:szCs w:val="21"/>
                <w:highlight w:val="none"/>
                <w:lang w:val="en-US" w:eastAsia="zh-CN"/>
              </w:rPr>
              <w:t>合同金额不低于</w:t>
            </w:r>
            <w:r>
              <w:rPr>
                <w:rFonts w:hint="eastAsia" w:ascii="宋体" w:hAnsi="宋体" w:cs="宋体"/>
                <w:color w:val="auto"/>
                <w:sz w:val="21"/>
                <w:szCs w:val="21"/>
                <w:highlight w:val="none"/>
                <w:u w:val="single"/>
                <w:lang w:val="en-US" w:eastAsia="zh-CN"/>
              </w:rPr>
              <w:t>30</w:t>
            </w:r>
            <w:r>
              <w:rPr>
                <w:rFonts w:hint="eastAsia" w:ascii="宋体" w:hAnsi="宋体" w:eastAsia="宋体" w:cs="宋体"/>
                <w:color w:val="auto"/>
                <w:sz w:val="21"/>
                <w:szCs w:val="21"/>
                <w:highlight w:val="none"/>
                <w:lang w:val="en-US" w:eastAsia="zh-CN"/>
              </w:rPr>
              <w:t>万元的</w:t>
            </w:r>
            <w:r>
              <w:rPr>
                <w:rFonts w:hint="eastAsia" w:ascii="宋体" w:hAnsi="宋体" w:cs="宋体"/>
                <w:color w:val="auto"/>
                <w:szCs w:val="21"/>
                <w:highlight w:val="none"/>
                <w:lang w:val="en-US" w:eastAsia="zh-CN"/>
              </w:rPr>
              <w:t>电子硬件产品设计</w:t>
            </w:r>
            <w:r>
              <w:rPr>
                <w:rFonts w:hint="eastAsia" w:ascii="宋体" w:hAnsi="宋体" w:cs="宋体"/>
                <w:color w:val="auto"/>
                <w:szCs w:val="21"/>
                <w:highlight w:val="none"/>
                <w:lang w:eastAsia="zh-CN"/>
              </w:rPr>
              <w:t>服务业绩</w:t>
            </w:r>
            <w:r>
              <w:rPr>
                <w:rFonts w:hint="eastAsia" w:ascii="宋体" w:hAnsi="宋体" w:cs="宋体"/>
                <w:b w:val="0"/>
                <w:bCs w:val="0"/>
                <w:color w:val="auto"/>
                <w:sz w:val="21"/>
                <w:szCs w:val="21"/>
                <w:highlight w:val="none"/>
                <w:lang w:val="en-US" w:eastAsia="zh-CN"/>
              </w:rPr>
              <w:t>，</w:t>
            </w:r>
            <w:r>
              <w:rPr>
                <w:rFonts w:hint="eastAsia" w:asciiTheme="minorEastAsia" w:hAnsiTheme="minorEastAsia" w:eastAsiaTheme="minorEastAsia" w:cstheme="minorEastAsia"/>
                <w:bCs/>
                <w:color w:val="auto"/>
                <w:szCs w:val="21"/>
                <w:highlight w:val="none"/>
              </w:rPr>
              <w:t>得</w:t>
            </w:r>
            <w:r>
              <w:rPr>
                <w:rFonts w:hint="eastAsia" w:asciiTheme="minorEastAsia" w:hAnsiTheme="minorEastAsia" w:eastAsiaTheme="minorEastAsia" w:cstheme="minorEastAsia"/>
                <w:bCs/>
                <w:color w:val="auto"/>
                <w:szCs w:val="21"/>
                <w:highlight w:val="none"/>
                <w:lang w:val="en-US" w:eastAsia="zh-CN"/>
              </w:rPr>
              <w:t>1</w:t>
            </w:r>
            <w:r>
              <w:rPr>
                <w:rFonts w:hint="eastAsia" w:asciiTheme="minorEastAsia" w:hAnsiTheme="minorEastAsia" w:eastAsiaTheme="minorEastAsia" w:cstheme="minorEastAsia"/>
                <w:bCs/>
                <w:color w:val="auto"/>
                <w:szCs w:val="21"/>
                <w:highlight w:val="none"/>
              </w:rPr>
              <w:t>分</w:t>
            </w:r>
            <w:r>
              <w:rPr>
                <w:rFonts w:hint="eastAsia" w:ascii="宋体" w:hAnsi="宋体" w:cs="宋体"/>
                <w:color w:val="auto"/>
                <w:kern w:val="0"/>
                <w:szCs w:val="24"/>
                <w:highlight w:val="none"/>
              </w:rPr>
              <w:t>，</w:t>
            </w:r>
            <w:r>
              <w:rPr>
                <w:rFonts w:hint="eastAsia" w:ascii="宋体" w:hAnsi="宋体" w:cs="宋体"/>
                <w:color w:val="auto"/>
                <w:kern w:val="0"/>
                <w:szCs w:val="24"/>
                <w:highlight w:val="none"/>
                <w:lang w:val="en-US" w:eastAsia="zh-CN"/>
              </w:rPr>
              <w:t>本项</w:t>
            </w:r>
            <w:r>
              <w:rPr>
                <w:rFonts w:hint="eastAsia" w:asciiTheme="minorEastAsia" w:hAnsiTheme="minorEastAsia" w:eastAsiaTheme="minorEastAsia" w:cstheme="minorEastAsia"/>
                <w:color w:val="auto"/>
                <w:kern w:val="0"/>
                <w:szCs w:val="21"/>
                <w:highlight w:val="none"/>
                <w:shd w:val="clear" w:color="auto" w:fill="FFFFFF"/>
                <w:lang w:val="en-US" w:eastAsia="zh-CN" w:bidi="ar"/>
              </w:rPr>
              <w:t>最多得2分</w:t>
            </w:r>
            <w:r>
              <w:rPr>
                <w:rFonts w:hint="eastAsia" w:asciiTheme="minorEastAsia" w:hAnsiTheme="minorEastAsia" w:eastAsiaTheme="minorEastAsia" w:cstheme="minorEastAsia"/>
                <w:bCs/>
                <w:color w:val="auto"/>
                <w:szCs w:val="21"/>
                <w:highlight w:val="none"/>
              </w:rPr>
              <w:t>。</w:t>
            </w:r>
          </w:p>
          <w:p w14:paraId="686EEE11">
            <w:pPr>
              <w:keepNext w:val="0"/>
              <w:keepLines w:val="0"/>
              <w:pageBreakBefore w:val="0"/>
              <w:widowControl w:val="0"/>
              <w:numPr>
                <w:ilvl w:val="0"/>
                <w:numId w:val="0"/>
              </w:numPr>
              <w:kinsoku/>
              <w:wordWrap/>
              <w:overflowPunct/>
              <w:topLinePunct w:val="0"/>
              <w:autoSpaceDE/>
              <w:autoSpaceDN/>
              <w:bidi w:val="0"/>
              <w:adjustRightInd/>
              <w:snapToGrid/>
              <w:spacing w:beforeAutospacing="0" w:line="360" w:lineRule="exact"/>
              <w:ind w:left="0" w:leftChars="0" w:firstLine="422" w:firstLineChars="200"/>
              <w:textAlignment w:val="auto"/>
              <w:rPr>
                <w:rFonts w:hint="eastAsia" w:asciiTheme="minorEastAsia" w:hAnsiTheme="minorEastAsia" w:eastAsiaTheme="minorEastAsia" w:cstheme="minorEastAsia"/>
                <w:bCs/>
                <w:color w:val="auto"/>
                <w:szCs w:val="21"/>
                <w:highlight w:val="none"/>
              </w:rPr>
            </w:pPr>
            <w:r>
              <w:rPr>
                <w:rFonts w:hint="eastAsia"/>
                <w:b/>
                <w:bCs/>
                <w:color w:val="auto"/>
                <w:highlight w:val="none"/>
                <w:lang w:val="en-US" w:eastAsia="zh-CN"/>
              </w:rPr>
              <w:t>注：提供</w:t>
            </w:r>
            <w:r>
              <w:rPr>
                <w:b/>
                <w:bCs/>
                <w:color w:val="auto"/>
                <w:highlight w:val="none"/>
              </w:rPr>
              <w:t>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hAnsi="宋体"/>
                <w:b/>
                <w:bCs/>
                <w:color w:val="auto"/>
                <w:kern w:val="0"/>
                <w:szCs w:val="21"/>
                <w:highlight w:val="none"/>
              </w:rPr>
              <w:t>盖</w:t>
            </w:r>
            <w:r>
              <w:rPr>
                <w:rFonts w:hint="eastAsia" w:hAnsi="宋体"/>
                <w:b/>
                <w:bCs/>
                <w:color w:val="auto"/>
                <w:kern w:val="0"/>
                <w:szCs w:val="21"/>
                <w:highlight w:val="none"/>
                <w:lang w:val="en-US" w:eastAsia="zh-CN"/>
              </w:rPr>
              <w:t>单位公</w:t>
            </w:r>
            <w:r>
              <w:rPr>
                <w:rFonts w:hint="eastAsia" w:hAnsi="宋体"/>
                <w:b/>
                <w:bCs/>
                <w:color w:val="auto"/>
                <w:kern w:val="0"/>
                <w:szCs w:val="21"/>
                <w:highlight w:val="none"/>
              </w:rPr>
              <w:t>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tc>
      </w:tr>
      <w:tr w14:paraId="67B237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14:paraId="2D1B7625">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119022EA">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（3）</w:t>
            </w:r>
          </w:p>
        </w:tc>
        <w:tc>
          <w:tcPr>
            <w:tcW w:w="897" w:type="dxa"/>
            <w:tcBorders>
              <w:top w:val="single" w:color="auto" w:sz="4" w:space="0"/>
              <w:left w:val="single" w:color="auto" w:sz="4" w:space="0"/>
              <w:right w:val="single" w:color="auto" w:sz="4" w:space="0"/>
            </w:tcBorders>
            <w:vAlign w:val="center"/>
          </w:tcPr>
          <w:p w14:paraId="61982AB2">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14:paraId="25AAD7A4">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5416" w:type="dxa"/>
            <w:gridSpan w:val="2"/>
            <w:tcBorders>
              <w:top w:val="single" w:color="auto" w:sz="4" w:space="0"/>
              <w:left w:val="single" w:color="auto" w:sz="4" w:space="0"/>
              <w:right w:val="single" w:color="auto" w:sz="4" w:space="0"/>
            </w:tcBorders>
            <w:vAlign w:val="center"/>
          </w:tcPr>
          <w:p w14:paraId="261F746A">
            <w:pPr>
              <w:pStyle w:val="37"/>
              <w:widowControl w:val="0"/>
              <w:adjustRightInd w:val="0"/>
              <w:spacing w:before="0" w:beforeAutospacing="0" w:after="0" w:afterAutospacing="0" w:line="400" w:lineRule="exact"/>
              <w:ind w:firstLine="420" w:firstLineChars="200"/>
              <w:jc w:val="both"/>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所有通过初步评审的有效投标报价首先得基本分70分，然后与评标基准价相比较，每上浮1%扣0.5分，每下浮1%扣0.25分，至多扣10分。按插入法计算得分。以上计算取小数点后两位，第三位四舍五入。</w:t>
            </w:r>
          </w:p>
        </w:tc>
      </w:tr>
      <w:tr w14:paraId="7C492B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bottom w:val="single" w:color="auto" w:sz="4" w:space="0"/>
              <w:right w:val="single" w:color="auto" w:sz="4" w:space="0"/>
            </w:tcBorders>
            <w:vAlign w:val="center"/>
          </w:tcPr>
          <w:p w14:paraId="3AF7D78D">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
                <w:color w:val="auto"/>
                <w:kern w:val="2"/>
                <w:sz w:val="21"/>
                <w:szCs w:val="21"/>
                <w:highlight w:val="none"/>
                <w:lang w:bidi="ar"/>
              </w:rPr>
            </w:pPr>
            <w:r>
              <w:rPr>
                <w:rFonts w:hint="eastAsia"/>
                <w:color w:val="auto"/>
                <w:sz w:val="21"/>
                <w:szCs w:val="21"/>
                <w:highlight w:val="none"/>
              </w:rPr>
              <w:t>3.2</w:t>
            </w:r>
          </w:p>
        </w:tc>
        <w:tc>
          <w:tcPr>
            <w:tcW w:w="7442" w:type="dxa"/>
            <w:gridSpan w:val="4"/>
            <w:tcBorders>
              <w:top w:val="single" w:color="auto" w:sz="4" w:space="0"/>
              <w:left w:val="single" w:color="auto" w:sz="4" w:space="0"/>
              <w:bottom w:val="single" w:color="auto" w:sz="4" w:space="0"/>
            </w:tcBorders>
            <w:vAlign w:val="bottom"/>
          </w:tcPr>
          <w:p w14:paraId="51151B88">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14:paraId="31CE0C0B">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14:paraId="48B0E174">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14:paraId="44C608B7">
            <w:pPr>
              <w:spacing w:line="400" w:lineRule="exact"/>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14:paraId="23836D9A">
      <w:pPr>
        <w:rPr>
          <w:rFonts w:hint="eastAsia" w:ascii="宋体" w:hAnsi="宋体" w:cs="宋体"/>
          <w:color w:val="auto"/>
          <w:szCs w:val="21"/>
          <w:highlight w:val="none"/>
        </w:rPr>
      </w:pPr>
      <w:bookmarkStart w:id="146" w:name="_Toc19268"/>
      <w:bookmarkStart w:id="147" w:name="_Toc6735"/>
      <w:bookmarkStart w:id="148" w:name="_Toc26599"/>
      <w:bookmarkStart w:id="149" w:name="_Toc26037"/>
      <w:r>
        <w:rPr>
          <w:rFonts w:hint="eastAsia" w:ascii="宋体" w:hAnsi="宋体" w:cs="宋体"/>
          <w:color w:val="auto"/>
          <w:szCs w:val="21"/>
          <w:highlight w:val="none"/>
        </w:rPr>
        <w:br w:type="page"/>
      </w:r>
    </w:p>
    <w:p w14:paraId="01F51BFB">
      <w:pPr>
        <w:spacing w:line="360" w:lineRule="exact"/>
        <w:ind w:firstLine="420" w:firstLineChars="200"/>
        <w:jc w:val="left"/>
        <w:outlineLvl w:val="1"/>
        <w:rPr>
          <w:rFonts w:hint="eastAsia" w:ascii="宋体" w:hAnsi="宋体" w:cs="宋体"/>
          <w:color w:val="auto"/>
          <w:szCs w:val="21"/>
          <w:highlight w:val="none"/>
        </w:rPr>
      </w:pPr>
      <w:r>
        <w:rPr>
          <w:rFonts w:hint="eastAsia" w:ascii="宋体" w:hAnsi="宋体" w:cs="宋体"/>
          <w:color w:val="auto"/>
          <w:szCs w:val="21"/>
          <w:highlight w:val="none"/>
        </w:rPr>
        <w:t>1.  评标方法</w:t>
      </w:r>
      <w:bookmarkEnd w:id="146"/>
      <w:bookmarkEnd w:id="147"/>
      <w:bookmarkEnd w:id="148"/>
      <w:bookmarkEnd w:id="149"/>
    </w:p>
    <w:p w14:paraId="333F159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本次评标采用综合评估法。评标委员会对满足竞争性比选文件实质性要求的竞争性比选响应文件，按照本章规定的评分标准进行评分，并按得分由高到低顺序推荐中标候选人，或根据采购人授权直接确定中标人。综合评分相等时，以评标办法前附表约定的原则确定中标候选人顺序。</w:t>
      </w:r>
    </w:p>
    <w:p w14:paraId="162D3967">
      <w:pPr>
        <w:spacing w:line="360" w:lineRule="exact"/>
        <w:ind w:firstLine="420" w:firstLineChars="200"/>
        <w:jc w:val="left"/>
        <w:outlineLvl w:val="1"/>
        <w:rPr>
          <w:rFonts w:hint="eastAsia" w:ascii="宋体" w:hAnsi="宋体" w:cs="宋体"/>
          <w:color w:val="auto"/>
          <w:szCs w:val="21"/>
          <w:highlight w:val="none"/>
        </w:rPr>
      </w:pPr>
      <w:bookmarkStart w:id="150" w:name="_Toc22200"/>
      <w:bookmarkStart w:id="151" w:name="_Toc11814"/>
      <w:bookmarkStart w:id="152" w:name="_Toc31759"/>
      <w:bookmarkStart w:id="153" w:name="_Toc1052"/>
      <w:bookmarkStart w:id="154" w:name="_Toc8753"/>
      <w:r>
        <w:rPr>
          <w:rFonts w:hint="eastAsia" w:ascii="宋体" w:hAnsi="宋体" w:cs="宋体"/>
          <w:color w:val="auto"/>
          <w:szCs w:val="21"/>
          <w:highlight w:val="none"/>
        </w:rPr>
        <w:t>2.  评审标准</w:t>
      </w:r>
      <w:bookmarkEnd w:id="150"/>
      <w:bookmarkEnd w:id="151"/>
      <w:bookmarkEnd w:id="152"/>
      <w:bookmarkEnd w:id="153"/>
      <w:bookmarkEnd w:id="154"/>
    </w:p>
    <w:p w14:paraId="5FFFD738">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2.1  初步评审标准</w:t>
      </w:r>
    </w:p>
    <w:p w14:paraId="74F05F0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2.1.1  形式评审标准：见评标办法前附表。</w:t>
      </w:r>
    </w:p>
    <w:p w14:paraId="447A67A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2.1.2  资格评审标准：见评标办法前附表。</w:t>
      </w:r>
    </w:p>
    <w:p w14:paraId="26E7894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14:paraId="1B892156">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2.2  分值构成与评审标准</w:t>
      </w:r>
    </w:p>
    <w:p w14:paraId="76D0A5D9">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2.2.1  分值构成</w:t>
      </w:r>
    </w:p>
    <w:p w14:paraId="3D776C3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（1）技术部分：见评标办法前附表；</w:t>
      </w:r>
    </w:p>
    <w:p w14:paraId="297F79E2">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（2）商务部分：见评标办法前附表；</w:t>
      </w:r>
    </w:p>
    <w:p w14:paraId="1A73AF4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（3）投标报价：见评标办法前附表。</w:t>
      </w:r>
    </w:p>
    <w:p w14:paraId="63178736">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2.2.2  评标基准价计算</w:t>
      </w:r>
    </w:p>
    <w:p w14:paraId="18AB15B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14:paraId="766C9A97">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2.2.3  投标报价的偏差率计算</w:t>
      </w:r>
    </w:p>
    <w:p w14:paraId="3F738AE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14:paraId="4EA4265E">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2.2.4  评审标准</w:t>
      </w:r>
    </w:p>
    <w:p w14:paraId="0A60C05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14:paraId="3CBE809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14:paraId="7357542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（3）投标报价评分标准：见评标办法前附表。</w:t>
      </w:r>
    </w:p>
    <w:p w14:paraId="78434FD3">
      <w:pPr>
        <w:spacing w:line="360" w:lineRule="exact"/>
        <w:ind w:firstLine="420" w:firstLineChars="200"/>
        <w:jc w:val="left"/>
        <w:outlineLvl w:val="1"/>
        <w:rPr>
          <w:rFonts w:hint="eastAsia" w:ascii="宋体" w:hAnsi="宋体" w:cs="宋体"/>
          <w:color w:val="auto"/>
          <w:szCs w:val="21"/>
          <w:highlight w:val="none"/>
        </w:rPr>
      </w:pPr>
      <w:bookmarkStart w:id="155" w:name="_Toc5245"/>
      <w:bookmarkStart w:id="156" w:name="_Toc8345"/>
      <w:bookmarkStart w:id="157" w:name="_Toc10650"/>
      <w:bookmarkStart w:id="158" w:name="_Toc11564"/>
      <w:bookmarkStart w:id="159" w:name="_Toc3077"/>
      <w:r>
        <w:rPr>
          <w:rFonts w:hint="eastAsia" w:ascii="宋体" w:hAnsi="宋体" w:cs="宋体"/>
          <w:color w:val="auto"/>
          <w:szCs w:val="21"/>
          <w:highlight w:val="none"/>
        </w:rPr>
        <w:t>3.  评标程序</w:t>
      </w:r>
      <w:bookmarkEnd w:id="155"/>
      <w:bookmarkEnd w:id="156"/>
      <w:bookmarkEnd w:id="157"/>
      <w:bookmarkEnd w:id="158"/>
      <w:bookmarkEnd w:id="159"/>
    </w:p>
    <w:p w14:paraId="495A49C3">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3.1  初步评审</w:t>
      </w:r>
    </w:p>
    <w:p w14:paraId="27CC9E4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 2.1 款规定的标准对竞争性比选响应文件进行初步评审。有一项不符合评审标准的，作否决投标处理。（适用于未进行资格预审的）</w:t>
      </w:r>
    </w:p>
    <w:p w14:paraId="6FE0B48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竞争性比选响应文件进行初步评审。有一项不符合评审标准的，作否决投标处理。当报价人资格预审申请文件的内容发生重大变化时，评标委员会依据本章第2.1.1项规定的标准对其更新资料进行评审。（适用于已进行资格预审的）</w:t>
      </w:r>
    </w:p>
    <w:p w14:paraId="1A7980DF">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3.1.2  报价人有以下情形之一的，其投标作否决投标处理：</w:t>
      </w:r>
    </w:p>
    <w:p w14:paraId="4251B3EB">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（1）竞争性比选响应文件没有对竞争性比选文件的实质性要求和条件作出响应，或者对竞争性比选文件的偏差超出竞争性比选文件规定的偏差范围或最高项数；</w:t>
      </w:r>
    </w:p>
    <w:p w14:paraId="53700E1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14:paraId="0CD992C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11DF960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投标报价有算术错误及其他错误的，评标委员会按以下原则要求报价人对投标报价进行修正，并要求报价人书面澄清确认。报价人拒不澄清确认的，评标委员会应当否决其投标：</w:t>
      </w:r>
    </w:p>
    <w:p w14:paraId="498B994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（1）竞争性比选响应文件中的大写金额与小写金额不一致的，以大写金额为准；</w:t>
      </w:r>
    </w:p>
    <w:p w14:paraId="0B8439F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14:paraId="6AB0BEA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14:paraId="198DF0AC">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14:paraId="7556A337">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3.2  详细评审</w:t>
      </w:r>
    </w:p>
    <w:p w14:paraId="17C05FAE">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14:paraId="4A2362DD">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14:paraId="4A948B2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14:paraId="3FAB535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（3）按本章第 2.2.4（3）目规定的评审因素和分值对投标报价计算出得分 C；</w:t>
      </w:r>
    </w:p>
    <w:p w14:paraId="2AA8702B">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14:paraId="1AE3F35F">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3.2.3  报价人得分=A+B+C。</w:t>
      </w:r>
    </w:p>
    <w:p w14:paraId="35FC3D82">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3.3  竞争性比选响应文件的澄清</w:t>
      </w:r>
    </w:p>
    <w:p w14:paraId="28D06E55">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3.3.1  在评标过程中，评标委员会可以书面形式要求报价人对所提交竞争性比选响应文件中含义不明确、对同类问题表述不一致或者有明显文字和计算错误的内容作必要的澄清、说明或补正。澄清、说明或补正应以书面方式进行。评标委员会不接受报价人主动提出的澄清、说明或补正。</w:t>
      </w:r>
    </w:p>
    <w:p w14:paraId="5F257F01">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3.3.2  澄清、说明或补正不得超出竞争性比选响应文件的范围且不得改变竞争性比选响应文件的实质性内容，并构成竞争性比选响应文件的组成部分。</w:t>
      </w:r>
    </w:p>
    <w:p w14:paraId="3C86382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3.3.3  评标委员会对报价人提交的澄清、说明或补正有疑问的，可以要求报价人进一步澄清、说明或补正，直至满足评标委员会的要求。</w:t>
      </w:r>
    </w:p>
    <w:p w14:paraId="04262F5B">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3.4  评标结果</w:t>
      </w:r>
    </w:p>
    <w:p w14:paraId="47F3661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3.4.1  除第二章“报价人须知”前附表授权直接确定中标人外，评标委员会按照得分由高到低的顺序推荐2名中标候选人，并标明排序。</w:t>
      </w:r>
    </w:p>
    <w:p w14:paraId="5FA04464">
      <w:pPr>
        <w:ind w:firstLine="420" w:firstLineChars="200"/>
        <w:rPr>
          <w:rStyle w:val="83"/>
          <w:color w:val="auto"/>
          <w:highlight w:val="none"/>
        </w:rPr>
      </w:pPr>
      <w:r>
        <w:rPr>
          <w:rFonts w:hint="eastAsia" w:ascii="宋体" w:hAnsi="宋体" w:cs="宋体"/>
          <w:color w:val="auto"/>
          <w:szCs w:val="21"/>
          <w:highlight w:val="none"/>
        </w:rPr>
        <w:t>3.4.2  评标委员会完成评标后，应当向采购人提交书面评标报告和中标候选人名单。</w:t>
      </w:r>
    </w:p>
    <w:p w14:paraId="226C8779">
      <w:pPr>
        <w:rPr>
          <w:rStyle w:val="83"/>
          <w:color w:val="auto"/>
          <w:highlight w:val="none"/>
        </w:rPr>
      </w:pPr>
      <w:r>
        <w:rPr>
          <w:rStyle w:val="83"/>
          <w:rFonts w:hint="eastAsia"/>
          <w:color w:val="auto"/>
          <w:highlight w:val="none"/>
        </w:rPr>
        <w:br w:type="page"/>
      </w:r>
    </w:p>
    <w:p w14:paraId="3895E9F3">
      <w:pPr>
        <w:pStyle w:val="2"/>
        <w:spacing w:before="0" w:after="0" w:line="360" w:lineRule="auto"/>
        <w:jc w:val="center"/>
        <w:rPr>
          <w:rFonts w:hint="eastAsia" w:ascii="宋体" w:hAnsi="宋体" w:cs="宋体"/>
          <w:color w:val="auto"/>
          <w:highlight w:val="none"/>
        </w:rPr>
      </w:pPr>
      <w:bookmarkStart w:id="160" w:name="_Toc247085870"/>
      <w:bookmarkStart w:id="161" w:name="_Toc246997096"/>
      <w:bookmarkStart w:id="162" w:name="_Toc513633964"/>
      <w:bookmarkStart w:id="163" w:name="_Toc2000411"/>
      <w:bookmarkStart w:id="164" w:name="_Toc246996353"/>
      <w:bookmarkStart w:id="165" w:name="_Toc503951043"/>
      <w:bookmarkStart w:id="166" w:name="_Toc514858707"/>
      <w:bookmarkStart w:id="167" w:name="_Toc152045785"/>
      <w:bookmarkStart w:id="168" w:name="_Toc152042574"/>
      <w:bookmarkStart w:id="169" w:name="_Toc447827049"/>
      <w:bookmarkStart w:id="170" w:name="_Toc144974854"/>
      <w:bookmarkStart w:id="171" w:name="_Toc179632804"/>
      <w:bookmarkStart w:id="172" w:name="_Toc15010"/>
      <w:bookmarkStart w:id="173" w:name="_Toc9925"/>
      <w:bookmarkStart w:id="174" w:name="_Toc246997097"/>
      <w:bookmarkStart w:id="175" w:name="_Toc179632806"/>
      <w:bookmarkStart w:id="176" w:name="_Toc152045786"/>
      <w:bookmarkStart w:id="177" w:name="_Toc144974855"/>
      <w:bookmarkStart w:id="178" w:name="_Toc152042575"/>
      <w:bookmarkStart w:id="179" w:name="_Toc247085872"/>
      <w:bookmarkStart w:id="180" w:name="_Toc246996354"/>
      <w:r>
        <w:rPr>
          <w:rFonts w:hint="eastAsia" w:ascii="宋体" w:hAnsi="宋体" w:cs="宋体"/>
          <w:color w:val="auto"/>
          <w:highlight w:val="none"/>
        </w:rPr>
        <w:t xml:space="preserve">第四章  </w:t>
      </w:r>
      <w:bookmarkEnd w:id="160"/>
      <w:bookmarkEnd w:id="161"/>
      <w:bookmarkEnd w:id="162"/>
      <w:bookmarkEnd w:id="163"/>
      <w:bookmarkEnd w:id="164"/>
      <w:bookmarkEnd w:id="165"/>
      <w:bookmarkEnd w:id="166"/>
      <w:bookmarkEnd w:id="167"/>
      <w:bookmarkEnd w:id="168"/>
      <w:bookmarkEnd w:id="169"/>
      <w:bookmarkEnd w:id="170"/>
      <w:bookmarkEnd w:id="171"/>
      <w:r>
        <w:rPr>
          <w:rFonts w:hint="eastAsia" w:ascii="宋体" w:hAnsi="宋体" w:cs="宋体"/>
          <w:color w:val="auto"/>
          <w:highlight w:val="none"/>
        </w:rPr>
        <w:t>服务要求</w:t>
      </w:r>
      <w:bookmarkEnd w:id="172"/>
      <w:bookmarkEnd w:id="173"/>
    </w:p>
    <w:bookmarkEnd w:id="174"/>
    <w:bookmarkEnd w:id="175"/>
    <w:bookmarkEnd w:id="176"/>
    <w:bookmarkEnd w:id="177"/>
    <w:bookmarkEnd w:id="178"/>
    <w:bookmarkEnd w:id="179"/>
    <w:bookmarkEnd w:id="180"/>
    <w:p w14:paraId="2A127EC5">
      <w:pPr>
        <w:pStyle w:val="16"/>
        <w:spacing w:line="400" w:lineRule="exact"/>
        <w:ind w:firstLine="422" w:firstLineChars="200"/>
        <w:rPr>
          <w:rFonts w:hint="default" w:eastAsia="宋体"/>
          <w:b/>
          <w:bCs/>
          <w:color w:val="auto"/>
          <w:kern w:val="2"/>
          <w:sz w:val="21"/>
          <w:szCs w:val="21"/>
          <w:highlight w:val="none"/>
          <w:lang w:val="en-US" w:eastAsia="zh-CN"/>
        </w:rPr>
      </w:pPr>
      <w:bookmarkStart w:id="181" w:name="_Toc514858708"/>
      <w:bookmarkStart w:id="182" w:name="_Toc2000412"/>
      <w:bookmarkStart w:id="183" w:name="_Toc514430114"/>
      <w:bookmarkStart w:id="184" w:name="_Toc152045787"/>
      <w:bookmarkStart w:id="185" w:name="_Toc507320039"/>
      <w:bookmarkStart w:id="186" w:name="_Toc144974856"/>
      <w:bookmarkStart w:id="187" w:name="_Toc152042576"/>
      <w:bookmarkStart w:id="188" w:name="_Toc247085873"/>
      <w:bookmarkStart w:id="189" w:name="_Toc179632807"/>
      <w:bookmarkStart w:id="190" w:name="_Toc246996355"/>
      <w:bookmarkStart w:id="191" w:name="_Toc246997098"/>
      <w:r>
        <w:rPr>
          <w:rFonts w:hint="eastAsia"/>
          <w:b/>
          <w:bCs/>
          <w:color w:val="auto"/>
          <w:kern w:val="2"/>
          <w:sz w:val="21"/>
          <w:szCs w:val="21"/>
          <w:highlight w:val="none"/>
          <w:lang w:val="en-US" w:eastAsia="zh-CN"/>
        </w:rPr>
        <w:t>一、服务内容</w:t>
      </w:r>
    </w:p>
    <w:tbl>
      <w:tblPr>
        <w:tblStyle w:val="42"/>
        <w:tblW w:w="484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4"/>
        <w:gridCol w:w="763"/>
        <w:gridCol w:w="922"/>
        <w:gridCol w:w="3629"/>
        <w:gridCol w:w="791"/>
        <w:gridCol w:w="791"/>
        <w:gridCol w:w="769"/>
      </w:tblGrid>
      <w:tr w14:paraId="39256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41E2C">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83F18">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工作内容</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D806B">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服务名称</w:t>
            </w:r>
          </w:p>
        </w:tc>
        <w:tc>
          <w:tcPr>
            <w:tcW w:w="2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3BE99">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设计服务需求与技术参数</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A951D">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单位</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51E39">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数量</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F46C2">
            <w:pPr>
              <w:keepNext w:val="0"/>
              <w:keepLines w:val="0"/>
              <w:widowControl/>
              <w:suppressLineNumbers w:val="0"/>
              <w:jc w:val="center"/>
              <w:textAlignment w:val="center"/>
              <w:rPr>
                <w:rFonts w:hint="default"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备注</w:t>
            </w:r>
          </w:p>
        </w:tc>
      </w:tr>
      <w:tr w14:paraId="3414E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3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E9B7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F40B8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里程碑1：完成硬件设计与系统开发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28D91">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需求详勘 + 设计可行性分析</w:t>
            </w:r>
          </w:p>
        </w:tc>
        <w:tc>
          <w:tcPr>
            <w:tcW w:w="2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32316">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1.梳理无人机整机参数、非标Type-C私有协议、功率/网络约束；</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2.明确尺寸、算力、散热、功耗需求；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3.明确盒子计算控制逻辑，确定硬件、底层系统、驱动、数据转发SDK研发内容。</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3D79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83AB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3708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20074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27843">
            <w:pPr>
              <w:jc w:val="center"/>
              <w:rPr>
                <w:rFonts w:hint="eastAsia" w:ascii="宋体" w:hAnsi="宋体" w:eastAsia="宋体" w:cs="宋体"/>
                <w:i w:val="0"/>
                <w:iCs w:val="0"/>
                <w:color w:val="auto"/>
                <w:sz w:val="21"/>
                <w:szCs w:val="21"/>
                <w:highlight w:val="none"/>
                <w:u w:val="none"/>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FA9D5">
            <w:pPr>
              <w:jc w:val="center"/>
              <w:rPr>
                <w:rFonts w:hint="eastAsia" w:ascii="宋体" w:hAnsi="宋体" w:eastAsia="宋体" w:cs="宋体"/>
                <w:i w:val="0"/>
                <w:iCs w:val="0"/>
                <w:color w:val="auto"/>
                <w:sz w:val="21"/>
                <w:szCs w:val="21"/>
                <w:highlight w:val="none"/>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2A5D7">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硬件方案设计人力工作</w:t>
            </w:r>
          </w:p>
        </w:tc>
        <w:tc>
          <w:tcPr>
            <w:tcW w:w="2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FA36C">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1.基于 Orin NX 16G 完成整机硬件架构设计，划分算力模块、非标Type-C电源/网口适配模块、电源管理模块；</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2.完成全器件选型、BOM 初稿编制，控制整机功耗上限；</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 原理图绘制、PCB 布局布线，约束整机、重量；</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 同步对接开孔、挂载、散热布局。</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2566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4521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DF91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03AE5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F415D">
            <w:pPr>
              <w:jc w:val="center"/>
              <w:rPr>
                <w:rFonts w:hint="eastAsia" w:ascii="宋体" w:hAnsi="宋体" w:eastAsia="宋体" w:cs="宋体"/>
                <w:i w:val="0"/>
                <w:iCs w:val="0"/>
                <w:color w:val="auto"/>
                <w:sz w:val="21"/>
                <w:szCs w:val="21"/>
                <w:highlight w:val="none"/>
                <w:u w:val="none"/>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4F8F0">
            <w:pPr>
              <w:jc w:val="center"/>
              <w:rPr>
                <w:rFonts w:hint="eastAsia" w:ascii="宋体" w:hAnsi="宋体" w:eastAsia="宋体" w:cs="宋体"/>
                <w:i w:val="0"/>
                <w:iCs w:val="0"/>
                <w:color w:val="auto"/>
                <w:sz w:val="21"/>
                <w:szCs w:val="21"/>
                <w:highlight w:val="none"/>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BEBE3">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底层驱动&amp;嵌入式系统开发人力工作</w:t>
            </w:r>
          </w:p>
        </w:tc>
        <w:tc>
          <w:tcPr>
            <w:tcW w:w="2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4599D">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1.嵌入式 Linux 系统裁剪、内核调优，适配机载低延迟、低功耗场景；</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2.开发非标 Type-C 接口底层驱动：供电检测、私有协议收发、链路心跳检测；</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3.完成 RTSP 视频拉流Demo，打通无人机视频传输链路；</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4.协助适配无人机控制SDK，提供标准化数据转发接口供上层算法调用；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5.与无人机整机联调，打通供电、数据双向交互链路，协助完成驱动部分功能调通</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C1AA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761C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B242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75628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92ACF">
            <w:pPr>
              <w:jc w:val="center"/>
              <w:rPr>
                <w:rFonts w:hint="eastAsia" w:ascii="宋体" w:hAnsi="宋体" w:eastAsia="宋体" w:cs="宋体"/>
                <w:i w:val="0"/>
                <w:iCs w:val="0"/>
                <w:color w:val="auto"/>
                <w:sz w:val="21"/>
                <w:szCs w:val="21"/>
                <w:highlight w:val="none"/>
                <w:u w:val="none"/>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CDE66">
            <w:pPr>
              <w:jc w:val="center"/>
              <w:rPr>
                <w:rFonts w:hint="eastAsia" w:ascii="宋体" w:hAnsi="宋体" w:eastAsia="宋体" w:cs="宋体"/>
                <w:i w:val="0"/>
                <w:iCs w:val="0"/>
                <w:color w:val="auto"/>
                <w:sz w:val="21"/>
                <w:szCs w:val="21"/>
                <w:highlight w:val="none"/>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0E5B6">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结构设计人力工作</w:t>
            </w:r>
          </w:p>
        </w:tc>
        <w:tc>
          <w:tcPr>
            <w:tcW w:w="2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047E0">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1.整机结构外形方案选型，控制总长≤85mm，匹配无人机挂载槽位；</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2.非标 Type-C 接口开孔、天线内置布局、装配公差设计；</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3.输出结构图纸；</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4.样机零部件装配、散热效果初步验证、挂载适配校核。</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EDD4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984A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DBA67">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565B0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232" w:type="pct"/>
            <w:vMerge w:val="restart"/>
            <w:tcBorders>
              <w:top w:val="single" w:color="000000" w:sz="4" w:space="0"/>
              <w:left w:val="single" w:color="000000" w:sz="4" w:space="0"/>
              <w:bottom w:val="nil"/>
              <w:right w:val="single" w:color="000000" w:sz="4" w:space="0"/>
            </w:tcBorders>
            <w:shd w:val="clear" w:color="auto" w:fill="auto"/>
            <w:noWrap/>
            <w:vAlign w:val="center"/>
          </w:tcPr>
          <w:p w14:paraId="1BCE9FF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474" w:type="pct"/>
            <w:vMerge w:val="restart"/>
            <w:tcBorders>
              <w:top w:val="single" w:color="000000" w:sz="4" w:space="0"/>
              <w:left w:val="single" w:color="000000" w:sz="4" w:space="0"/>
              <w:bottom w:val="nil"/>
              <w:right w:val="single" w:color="000000" w:sz="4" w:space="0"/>
            </w:tcBorders>
            <w:shd w:val="clear" w:color="auto" w:fill="auto"/>
            <w:vAlign w:val="center"/>
          </w:tcPr>
          <w:p w14:paraId="290E88E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里程碑2：完成结构设计与样机研发生产</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D16D4">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EVT 试验测试人力工作</w:t>
            </w:r>
          </w:p>
        </w:tc>
        <w:tc>
          <w:tcPr>
            <w:tcW w:w="2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7544D">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1.硬件基础通电测试：各模块上电、电压电流采集，校验整机满载功耗≤40W；</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2.算力跑分测试，验证 Orin NX 100TOPS 算力输出稳定性；</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3.非标 Type-C 接口通信稳定性、供电连续性测试；</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4.RTSP 视频拉流连续稳定性测试；</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5.基础功能联调辅助测试：盒子与无人机指令收发、视频回传基础流程；</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6.记录硬件、驱动、结构缺陷，输出 EVT 问题整改清单</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95DC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CF93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39C2D">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17701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32" w:type="pct"/>
            <w:vMerge w:val="continue"/>
            <w:tcBorders>
              <w:top w:val="single" w:color="000000" w:sz="4" w:space="0"/>
              <w:left w:val="single" w:color="000000" w:sz="4" w:space="0"/>
              <w:bottom w:val="nil"/>
              <w:right w:val="single" w:color="000000" w:sz="4" w:space="0"/>
            </w:tcBorders>
            <w:shd w:val="clear" w:color="auto" w:fill="auto"/>
            <w:noWrap/>
            <w:vAlign w:val="center"/>
          </w:tcPr>
          <w:p w14:paraId="2D98AB31">
            <w:pPr>
              <w:jc w:val="center"/>
              <w:rPr>
                <w:rFonts w:hint="eastAsia" w:ascii="宋体" w:hAnsi="宋体" w:eastAsia="宋体" w:cs="宋体"/>
                <w:i w:val="0"/>
                <w:iCs w:val="0"/>
                <w:color w:val="auto"/>
                <w:sz w:val="21"/>
                <w:szCs w:val="21"/>
                <w:highlight w:val="none"/>
                <w:u w:val="none"/>
              </w:rPr>
            </w:pPr>
          </w:p>
        </w:tc>
        <w:tc>
          <w:tcPr>
            <w:tcW w:w="474" w:type="pct"/>
            <w:vMerge w:val="continue"/>
            <w:tcBorders>
              <w:top w:val="single" w:color="000000" w:sz="4" w:space="0"/>
              <w:left w:val="single" w:color="000000" w:sz="4" w:space="0"/>
              <w:bottom w:val="nil"/>
              <w:right w:val="single" w:color="000000" w:sz="4" w:space="0"/>
            </w:tcBorders>
            <w:shd w:val="clear" w:color="auto" w:fill="auto"/>
            <w:vAlign w:val="center"/>
          </w:tcPr>
          <w:p w14:paraId="2734FE9D">
            <w:pPr>
              <w:jc w:val="center"/>
              <w:rPr>
                <w:rFonts w:hint="eastAsia" w:ascii="宋体" w:hAnsi="宋体" w:eastAsia="宋体" w:cs="宋体"/>
                <w:i w:val="0"/>
                <w:iCs w:val="0"/>
                <w:color w:val="auto"/>
                <w:sz w:val="21"/>
                <w:szCs w:val="21"/>
                <w:highlight w:val="none"/>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24880">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EVT 硬件调试</w:t>
            </w:r>
          </w:p>
        </w:tc>
        <w:tc>
          <w:tcPr>
            <w:tcW w:w="2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6559F">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 完成 1 台 EVT 样机焊接、组装、预装系统调试；</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2.硬件打样、结构结构打样。</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A7B1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3F2E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D2DB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00111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32" w:type="pct"/>
            <w:vMerge w:val="continue"/>
            <w:tcBorders>
              <w:top w:val="single" w:color="000000" w:sz="4" w:space="0"/>
              <w:left w:val="single" w:color="000000" w:sz="4" w:space="0"/>
              <w:bottom w:val="nil"/>
              <w:right w:val="single" w:color="000000" w:sz="4" w:space="0"/>
            </w:tcBorders>
            <w:shd w:val="clear" w:color="auto" w:fill="auto"/>
            <w:noWrap/>
            <w:vAlign w:val="center"/>
          </w:tcPr>
          <w:p w14:paraId="35EF2600">
            <w:pPr>
              <w:jc w:val="center"/>
              <w:rPr>
                <w:rFonts w:hint="eastAsia" w:ascii="宋体" w:hAnsi="宋体" w:eastAsia="宋体" w:cs="宋体"/>
                <w:i w:val="0"/>
                <w:iCs w:val="0"/>
                <w:color w:val="auto"/>
                <w:sz w:val="21"/>
                <w:szCs w:val="21"/>
                <w:highlight w:val="none"/>
                <w:u w:val="none"/>
              </w:rPr>
            </w:pPr>
          </w:p>
        </w:tc>
        <w:tc>
          <w:tcPr>
            <w:tcW w:w="474" w:type="pct"/>
            <w:vMerge w:val="continue"/>
            <w:tcBorders>
              <w:top w:val="single" w:color="000000" w:sz="4" w:space="0"/>
              <w:left w:val="single" w:color="000000" w:sz="4" w:space="0"/>
              <w:bottom w:val="nil"/>
              <w:right w:val="single" w:color="000000" w:sz="4" w:space="0"/>
            </w:tcBorders>
            <w:shd w:val="clear" w:color="auto" w:fill="auto"/>
            <w:vAlign w:val="center"/>
          </w:tcPr>
          <w:p w14:paraId="3F934529">
            <w:pPr>
              <w:jc w:val="center"/>
              <w:rPr>
                <w:rFonts w:hint="eastAsia" w:ascii="宋体" w:hAnsi="宋体" w:eastAsia="宋体" w:cs="宋体"/>
                <w:i w:val="0"/>
                <w:iCs w:val="0"/>
                <w:color w:val="auto"/>
                <w:sz w:val="21"/>
                <w:szCs w:val="21"/>
                <w:highlight w:val="none"/>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7EE06">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EVT 硬件物料</w:t>
            </w:r>
          </w:p>
        </w:tc>
        <w:tc>
          <w:tcPr>
            <w:tcW w:w="2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5508B">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 采购英伟达 Jetson Orin NX（16G）核心板 1 套；</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 全套电子元器件物料 1 套（电源芯片、存储、接口器件等）；</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 结构加工原材料：铝合金壳体、散热导热材料、固定配件、密封件；</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 辅料：排线、螺丝、绝缘垫片、标签等装配耗材。</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4B3B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cs="宋体"/>
                <w:i w:val="0"/>
                <w:iCs w:val="0"/>
                <w:color w:val="auto"/>
                <w:sz w:val="21"/>
                <w:szCs w:val="21"/>
                <w:highlight w:val="none"/>
                <w:u w:val="none"/>
                <w:lang w:val="en-US" w:eastAsia="zh-CN"/>
              </w:rPr>
              <w:t>项</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FFAC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0D463">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3966C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3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D66A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4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DF497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里程碑3：完成可靠性测试与优化整改</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7444A">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EVT 问题闭环 + 整机指标联合实测</w:t>
            </w:r>
          </w:p>
        </w:tc>
        <w:tc>
          <w:tcPr>
            <w:tcW w:w="2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3B172">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1.针对 EVT 阶段全部缺陷完成硬件、驱动、结构优化改版；</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2.协助 EVT 样机搭载上层算法完成全场景实测；</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3.复测尺寸、功耗、算力、通信延迟、事件指令联动指标；</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4.核对需求规格项达标，确认设计优化完成。</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27A5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7975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952A7">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790DF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D1039">
            <w:pPr>
              <w:jc w:val="center"/>
              <w:rPr>
                <w:rFonts w:hint="eastAsia" w:ascii="宋体" w:hAnsi="宋体" w:eastAsia="宋体" w:cs="宋体"/>
                <w:i w:val="0"/>
                <w:iCs w:val="0"/>
                <w:color w:val="auto"/>
                <w:sz w:val="21"/>
                <w:szCs w:val="21"/>
                <w:highlight w:val="none"/>
                <w:u w:val="none"/>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B3DEB">
            <w:pPr>
              <w:jc w:val="center"/>
              <w:rPr>
                <w:rFonts w:hint="eastAsia" w:ascii="宋体" w:hAnsi="宋体" w:eastAsia="宋体" w:cs="宋体"/>
                <w:i w:val="0"/>
                <w:iCs w:val="0"/>
                <w:color w:val="auto"/>
                <w:sz w:val="21"/>
                <w:szCs w:val="21"/>
                <w:highlight w:val="none"/>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C216A">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IP55 防护等级认证测试</w:t>
            </w:r>
          </w:p>
        </w:tc>
        <w:tc>
          <w:tcPr>
            <w:tcW w:w="2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FE3C8">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1.优化壳体密封结构、接口防水处理；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2.第三方实验室送检，获取 IP55 认证测试报告。</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1B42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4413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BC88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21378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0EDD8">
            <w:pPr>
              <w:jc w:val="center"/>
              <w:rPr>
                <w:rFonts w:hint="eastAsia" w:ascii="宋体" w:hAnsi="宋体" w:eastAsia="宋体" w:cs="宋体"/>
                <w:i w:val="0"/>
                <w:iCs w:val="0"/>
                <w:color w:val="auto"/>
                <w:sz w:val="21"/>
                <w:szCs w:val="21"/>
                <w:highlight w:val="none"/>
                <w:u w:val="none"/>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74C1F">
            <w:pPr>
              <w:jc w:val="center"/>
              <w:rPr>
                <w:rFonts w:hint="eastAsia" w:ascii="宋体" w:hAnsi="宋体" w:eastAsia="宋体" w:cs="宋体"/>
                <w:i w:val="0"/>
                <w:iCs w:val="0"/>
                <w:color w:val="auto"/>
                <w:sz w:val="21"/>
                <w:szCs w:val="21"/>
                <w:highlight w:val="none"/>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6C8CB">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成品样机生产</w:t>
            </w:r>
          </w:p>
        </w:tc>
        <w:tc>
          <w:tcPr>
            <w:tcW w:w="2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4CD11">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1.无人机持续控飞指令联动闭环稳定性测试；</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2.确保功能完善稳定使用；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3.输出整改可靠性缺陷，完成最终设计固化。</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BBC6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1333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040D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3AEE7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E616B">
            <w:pPr>
              <w:jc w:val="center"/>
              <w:rPr>
                <w:rFonts w:hint="eastAsia" w:ascii="宋体" w:hAnsi="宋体" w:eastAsia="宋体" w:cs="宋体"/>
                <w:i w:val="0"/>
                <w:iCs w:val="0"/>
                <w:color w:val="auto"/>
                <w:sz w:val="21"/>
                <w:szCs w:val="21"/>
                <w:highlight w:val="none"/>
                <w:u w:val="none"/>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8530D">
            <w:pPr>
              <w:jc w:val="center"/>
              <w:rPr>
                <w:rFonts w:hint="eastAsia" w:ascii="宋体" w:hAnsi="宋体" w:eastAsia="宋体" w:cs="宋体"/>
                <w:i w:val="0"/>
                <w:iCs w:val="0"/>
                <w:color w:val="auto"/>
                <w:sz w:val="21"/>
                <w:szCs w:val="21"/>
                <w:highlight w:val="none"/>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E8AEA">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成品机交付</w:t>
            </w:r>
          </w:p>
        </w:tc>
        <w:tc>
          <w:tcPr>
            <w:tcW w:w="2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4125C">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1.成品机</w:t>
            </w:r>
            <w:r>
              <w:rPr>
                <w:rFonts w:hint="eastAsia" w:ascii="宋体" w:hAnsi="宋体" w:cs="宋体"/>
                <w:i w:val="0"/>
                <w:iCs w:val="0"/>
                <w:color w:val="auto"/>
                <w:kern w:val="0"/>
                <w:sz w:val="21"/>
                <w:szCs w:val="21"/>
                <w:highlight w:val="none"/>
                <w:u w:val="none"/>
                <w:lang w:val="en-US" w:eastAsia="zh-CN" w:bidi="ar"/>
              </w:rPr>
              <w:t>2</w:t>
            </w:r>
            <w:r>
              <w:rPr>
                <w:rFonts w:hint="eastAsia" w:ascii="宋体" w:hAnsi="宋体" w:eastAsia="宋体" w:cs="宋体"/>
                <w:i w:val="0"/>
                <w:iCs w:val="0"/>
                <w:color w:val="auto"/>
                <w:kern w:val="0"/>
                <w:sz w:val="21"/>
                <w:szCs w:val="21"/>
                <w:highlight w:val="none"/>
                <w:u w:val="none"/>
                <w:lang w:val="en-US" w:eastAsia="zh-CN" w:bidi="ar"/>
              </w:rPr>
              <w:t>台；</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C686F">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cs="宋体"/>
                <w:i w:val="0"/>
                <w:iCs w:val="0"/>
                <w:color w:val="auto"/>
                <w:sz w:val="21"/>
                <w:szCs w:val="21"/>
                <w:highlight w:val="none"/>
                <w:u w:val="none"/>
                <w:lang w:val="en-US" w:eastAsia="zh-CN"/>
              </w:rPr>
              <w:t>项</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A79B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9C4B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71CA8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37CDF">
            <w:pPr>
              <w:jc w:val="center"/>
              <w:rPr>
                <w:rFonts w:hint="eastAsia" w:ascii="宋体" w:hAnsi="宋体" w:eastAsia="宋体" w:cs="宋体"/>
                <w:i w:val="0"/>
                <w:iCs w:val="0"/>
                <w:color w:val="auto"/>
                <w:sz w:val="21"/>
                <w:szCs w:val="21"/>
                <w:highlight w:val="none"/>
                <w:u w:val="none"/>
              </w:rPr>
            </w:pPr>
          </w:p>
        </w:tc>
        <w:tc>
          <w:tcPr>
            <w:tcW w:w="4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07279">
            <w:pPr>
              <w:jc w:val="center"/>
              <w:rPr>
                <w:rFonts w:hint="eastAsia" w:ascii="宋体" w:hAnsi="宋体" w:eastAsia="宋体" w:cs="宋体"/>
                <w:i w:val="0"/>
                <w:iCs w:val="0"/>
                <w:color w:val="auto"/>
                <w:sz w:val="21"/>
                <w:szCs w:val="21"/>
                <w:highlight w:val="none"/>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6EB67">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项目研发资料交付</w:t>
            </w:r>
          </w:p>
        </w:tc>
        <w:tc>
          <w:tcPr>
            <w:tcW w:w="2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E07CE">
            <w:pPr>
              <w:rPr>
                <w:rFonts w:hint="eastAsia" w:ascii="宋体" w:hAnsi="宋体" w:eastAsia="宋体" w:cs="宋体"/>
                <w:i w:val="0"/>
                <w:iCs w:val="0"/>
                <w:color w:val="auto"/>
                <w:sz w:val="21"/>
                <w:szCs w:val="21"/>
                <w:highlight w:val="none"/>
                <w:u w:val="none"/>
              </w:rPr>
            </w:pP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969B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0DC6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583D2">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bl>
    <w:p w14:paraId="64ED85E2">
      <w:pPr>
        <w:pStyle w:val="16"/>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hint="eastAsia" w:eastAsia="宋体"/>
          <w:color w:val="auto"/>
          <w:kern w:val="2"/>
          <w:sz w:val="21"/>
          <w:szCs w:val="21"/>
          <w:highlight w:val="none"/>
          <w:lang w:eastAsia="zh-CN"/>
        </w:rPr>
      </w:pPr>
      <w:r>
        <w:rPr>
          <w:rFonts w:hint="eastAsia"/>
          <w:color w:val="auto"/>
          <w:kern w:val="2"/>
          <w:sz w:val="21"/>
          <w:szCs w:val="21"/>
          <w:highlight w:val="none"/>
          <w:lang w:val="en-US" w:eastAsia="zh-CN"/>
        </w:rPr>
        <w:t>二、</w:t>
      </w:r>
      <w:r>
        <w:rPr>
          <w:rFonts w:hint="eastAsia"/>
          <w:color w:val="auto"/>
          <w:kern w:val="2"/>
          <w:sz w:val="21"/>
          <w:szCs w:val="21"/>
          <w:highlight w:val="none"/>
        </w:rPr>
        <w:t>交付</w:t>
      </w:r>
      <w:r>
        <w:rPr>
          <w:rFonts w:hint="eastAsia"/>
          <w:color w:val="auto"/>
          <w:kern w:val="2"/>
          <w:sz w:val="21"/>
          <w:szCs w:val="21"/>
          <w:highlight w:val="none"/>
          <w:lang w:val="en-US" w:eastAsia="zh-CN"/>
        </w:rPr>
        <w:t>内容</w:t>
      </w:r>
    </w:p>
    <w:p w14:paraId="61AFCF01">
      <w:pPr>
        <w:pStyle w:val="16"/>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color w:val="auto"/>
          <w:kern w:val="2"/>
          <w:sz w:val="21"/>
          <w:szCs w:val="21"/>
          <w:highlight w:val="none"/>
        </w:rPr>
      </w:pPr>
      <w:r>
        <w:rPr>
          <w:rFonts w:hint="eastAsia"/>
          <w:color w:val="auto"/>
          <w:kern w:val="2"/>
          <w:sz w:val="21"/>
          <w:szCs w:val="21"/>
          <w:highlight w:val="none"/>
        </w:rPr>
        <w:t>交付物：《需求规格说明书》</w:t>
      </w:r>
      <w:r>
        <w:rPr>
          <w:rFonts w:hint="eastAsia"/>
          <w:color w:val="auto"/>
          <w:kern w:val="2"/>
          <w:sz w:val="21"/>
          <w:szCs w:val="21"/>
          <w:highlight w:val="none"/>
          <w:lang w:eastAsia="zh-CN"/>
        </w:rPr>
        <w:t>、硬件原理图设计文件、《底层SDK开发手册》、RTSP拉流Demo程序、结构设计文件、《EVT 原型整机测试报告》、《样机操作手册》、《EVT 缺陷闭环整改报告》、测试文档、BOM清单、</w:t>
      </w:r>
      <w:r>
        <w:rPr>
          <w:rFonts w:hint="eastAsia"/>
          <w:color w:val="auto"/>
          <w:kern w:val="2"/>
          <w:sz w:val="21"/>
          <w:szCs w:val="21"/>
          <w:highlight w:val="none"/>
          <w:lang w:val="en-US" w:eastAsia="zh-CN"/>
        </w:rPr>
        <w:t>样机3台、SDK/驱动程序适配/RTSP拉流程序。</w:t>
      </w:r>
    </w:p>
    <w:p w14:paraId="2C5F8C8D">
      <w:pPr>
        <w:pStyle w:val="16"/>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color w:val="auto"/>
          <w:kern w:val="2"/>
          <w:sz w:val="21"/>
          <w:szCs w:val="21"/>
          <w:highlight w:val="none"/>
        </w:rPr>
      </w:pPr>
      <w:r>
        <w:rPr>
          <w:rFonts w:hint="eastAsia"/>
          <w:color w:val="auto"/>
          <w:kern w:val="2"/>
          <w:sz w:val="21"/>
          <w:szCs w:val="21"/>
          <w:highlight w:val="none"/>
          <w:lang w:val="en-US" w:eastAsia="zh-CN"/>
        </w:rPr>
        <w:t>三、</w:t>
      </w:r>
      <w:r>
        <w:rPr>
          <w:rFonts w:hint="eastAsia"/>
          <w:color w:val="auto"/>
          <w:kern w:val="2"/>
          <w:sz w:val="21"/>
          <w:szCs w:val="21"/>
          <w:highlight w:val="none"/>
        </w:rPr>
        <w:t>交付时间</w:t>
      </w:r>
    </w:p>
    <w:p w14:paraId="51329D48">
      <w:pPr>
        <w:pStyle w:val="16"/>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rFonts w:cs="宋体"/>
          <w:color w:val="auto"/>
          <w:sz w:val="21"/>
          <w:szCs w:val="21"/>
          <w:highlight w:val="none"/>
        </w:rPr>
      </w:pPr>
      <w:r>
        <w:rPr>
          <w:rFonts w:hint="eastAsia"/>
          <w:color w:val="auto"/>
          <w:kern w:val="2"/>
          <w:sz w:val="21"/>
          <w:szCs w:val="21"/>
          <w:highlight w:val="none"/>
        </w:rPr>
        <w:t>交付时间：本次技术服务的所有工作内容最终交付的时间为</w:t>
      </w:r>
      <w:r>
        <w:rPr>
          <w:rFonts w:hint="eastAsia"/>
          <w:color w:val="auto"/>
          <w:kern w:val="2"/>
          <w:sz w:val="21"/>
          <w:szCs w:val="21"/>
          <w:highlight w:val="none"/>
          <w:u w:val="single"/>
        </w:rPr>
        <w:t>2026年</w:t>
      </w:r>
      <w:r>
        <w:rPr>
          <w:rFonts w:hint="eastAsia"/>
          <w:color w:val="auto"/>
          <w:kern w:val="2"/>
          <w:sz w:val="21"/>
          <w:szCs w:val="21"/>
          <w:highlight w:val="none"/>
          <w:u w:val="single"/>
          <w:lang w:val="en-US" w:eastAsia="zh-CN"/>
        </w:rPr>
        <w:t>10</w:t>
      </w:r>
      <w:r>
        <w:rPr>
          <w:rFonts w:hint="eastAsia"/>
          <w:color w:val="auto"/>
          <w:kern w:val="2"/>
          <w:sz w:val="21"/>
          <w:szCs w:val="21"/>
          <w:highlight w:val="none"/>
          <w:u w:val="single"/>
        </w:rPr>
        <w:t>月</w:t>
      </w:r>
      <w:r>
        <w:rPr>
          <w:rFonts w:hint="eastAsia"/>
          <w:color w:val="auto"/>
          <w:kern w:val="2"/>
          <w:sz w:val="21"/>
          <w:szCs w:val="21"/>
          <w:highlight w:val="none"/>
          <w:u w:val="single"/>
          <w:lang w:val="en-US" w:eastAsia="zh-CN"/>
        </w:rPr>
        <w:t>31</w:t>
      </w:r>
      <w:r>
        <w:rPr>
          <w:rFonts w:hint="eastAsia"/>
          <w:color w:val="auto"/>
          <w:kern w:val="2"/>
          <w:sz w:val="21"/>
          <w:szCs w:val="21"/>
          <w:highlight w:val="none"/>
        </w:rPr>
        <w:t>日前。</w:t>
      </w:r>
    </w:p>
    <w:p w14:paraId="531159EB">
      <w:pPr>
        <w:pStyle w:val="16"/>
        <w:keepNext w:val="0"/>
        <w:keepLines w:val="0"/>
        <w:pageBreakBefore w:val="0"/>
        <w:widowControl w:val="0"/>
        <w:kinsoku/>
        <w:wordWrap/>
        <w:overflowPunct/>
        <w:topLinePunct w:val="0"/>
        <w:autoSpaceDE/>
        <w:autoSpaceDN/>
        <w:bidi w:val="0"/>
        <w:adjustRightInd/>
        <w:snapToGrid/>
        <w:spacing w:after="0" w:line="400" w:lineRule="exact"/>
        <w:ind w:firstLine="420" w:firstLineChars="200"/>
        <w:textAlignment w:val="auto"/>
        <w:rPr>
          <w:color w:val="auto"/>
          <w:kern w:val="2"/>
          <w:sz w:val="21"/>
          <w:szCs w:val="21"/>
          <w:highlight w:val="none"/>
        </w:rPr>
      </w:pPr>
      <w:r>
        <w:rPr>
          <w:rFonts w:hint="eastAsia"/>
          <w:color w:val="auto"/>
          <w:kern w:val="2"/>
          <w:sz w:val="21"/>
          <w:szCs w:val="21"/>
          <w:highlight w:val="none"/>
          <w:lang w:val="en-US" w:eastAsia="zh-CN"/>
        </w:rPr>
        <w:t>四、</w:t>
      </w:r>
      <w:r>
        <w:rPr>
          <w:rFonts w:hint="eastAsia"/>
          <w:color w:val="auto"/>
          <w:kern w:val="2"/>
          <w:sz w:val="21"/>
          <w:szCs w:val="21"/>
          <w:highlight w:val="none"/>
        </w:rPr>
        <w:t>技术服务要求</w:t>
      </w:r>
    </w:p>
    <w:p w14:paraId="44A2DF65">
      <w:pPr>
        <w:pStyle w:val="16"/>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left"/>
        <w:textAlignment w:val="auto"/>
        <w:outlineLvl w:val="0"/>
        <w:rPr>
          <w:rFonts w:hint="default" w:eastAsia="宋体"/>
          <w:color w:val="auto"/>
          <w:kern w:val="2"/>
          <w:sz w:val="21"/>
          <w:szCs w:val="21"/>
          <w:highlight w:val="none"/>
          <w:lang w:val="en-US" w:eastAsia="zh-CN"/>
        </w:rPr>
      </w:pPr>
      <w:r>
        <w:rPr>
          <w:rFonts w:hint="eastAsia"/>
          <w:color w:val="auto"/>
          <w:kern w:val="2"/>
          <w:sz w:val="21"/>
          <w:szCs w:val="21"/>
          <w:highlight w:val="none"/>
          <w:lang w:val="en-US" w:eastAsia="zh-CN"/>
        </w:rPr>
        <w:t>报价人</w:t>
      </w:r>
      <w:r>
        <w:rPr>
          <w:rFonts w:hint="eastAsia"/>
          <w:color w:val="auto"/>
          <w:kern w:val="2"/>
          <w:sz w:val="21"/>
          <w:szCs w:val="21"/>
          <w:highlight w:val="none"/>
        </w:rPr>
        <w:t>提供技术服务应符合的具体进度要求为：根据</w:t>
      </w:r>
      <w:r>
        <w:rPr>
          <w:rFonts w:hint="eastAsia"/>
          <w:color w:val="auto"/>
          <w:kern w:val="2"/>
          <w:sz w:val="21"/>
          <w:szCs w:val="21"/>
          <w:highlight w:val="none"/>
          <w:lang w:val="en-US" w:eastAsia="zh-CN"/>
        </w:rPr>
        <w:t>采购人</w:t>
      </w:r>
      <w:r>
        <w:rPr>
          <w:rFonts w:hint="eastAsia"/>
          <w:color w:val="auto"/>
          <w:kern w:val="2"/>
          <w:sz w:val="21"/>
          <w:szCs w:val="21"/>
          <w:highlight w:val="none"/>
        </w:rPr>
        <w:t>工作的安排，在技术服务期限内完成所有的技术服务工作。自</w:t>
      </w:r>
      <w:r>
        <w:rPr>
          <w:rFonts w:hint="eastAsia"/>
          <w:color w:val="auto"/>
          <w:kern w:val="2"/>
          <w:sz w:val="21"/>
          <w:szCs w:val="21"/>
          <w:highlight w:val="none"/>
          <w:lang w:val="en-US" w:eastAsia="zh-CN"/>
        </w:rPr>
        <w:t>项目</w:t>
      </w:r>
      <w:r>
        <w:rPr>
          <w:rFonts w:hint="eastAsia"/>
          <w:color w:val="auto"/>
          <w:kern w:val="2"/>
          <w:sz w:val="21"/>
          <w:szCs w:val="21"/>
          <w:highlight w:val="none"/>
        </w:rPr>
        <w:t>最终验收合格</w:t>
      </w:r>
      <w:r>
        <w:rPr>
          <w:rFonts w:hint="eastAsia"/>
          <w:color w:val="auto"/>
          <w:kern w:val="2"/>
          <w:sz w:val="21"/>
          <w:szCs w:val="21"/>
          <w:highlight w:val="none"/>
          <w:lang w:val="en-US" w:eastAsia="zh-CN"/>
        </w:rPr>
        <w:t>后，成品机交付提供1年免费质保。</w:t>
      </w:r>
    </w:p>
    <w:p w14:paraId="50611E7E">
      <w:pPr>
        <w:pStyle w:val="16"/>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left"/>
        <w:textAlignment w:val="auto"/>
        <w:outlineLvl w:val="0"/>
        <w:rPr>
          <w:rFonts w:hint="eastAsia"/>
          <w:color w:val="auto"/>
          <w:kern w:val="2"/>
          <w:sz w:val="24"/>
          <w:szCs w:val="24"/>
          <w:highlight w:val="none"/>
          <w:lang w:val="en-US" w:eastAsia="zh-CN"/>
        </w:rPr>
      </w:pPr>
      <w:r>
        <w:rPr>
          <w:rFonts w:hint="eastAsia"/>
          <w:color w:val="auto"/>
          <w:kern w:val="2"/>
          <w:sz w:val="21"/>
          <w:szCs w:val="21"/>
          <w:highlight w:val="none"/>
          <w:lang w:val="en-US" w:eastAsia="zh-CN"/>
        </w:rPr>
        <w:t>五、里程碑计划</w:t>
      </w:r>
    </w:p>
    <w:tbl>
      <w:tblPr>
        <w:tblStyle w:val="43"/>
        <w:tblW w:w="0" w:type="auto"/>
        <w:tblInd w:w="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0"/>
      </w:tblGrid>
      <w:tr w14:paraId="5DC09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240" w:type="dxa"/>
          </w:tcPr>
          <w:p w14:paraId="78D2BC6B">
            <w:pPr>
              <w:spacing w:line="312" w:lineRule="auto"/>
              <w:ind w:firstLine="422" w:firstLineChars="200"/>
              <w:rPr>
                <w:b/>
                <w:bCs/>
                <w:color w:val="auto"/>
                <w:highlight w:val="none"/>
              </w:rPr>
            </w:pPr>
            <w:r>
              <w:rPr>
                <w:rFonts w:hint="eastAsia"/>
                <w:b/>
                <w:bCs/>
                <w:color w:val="auto"/>
                <w:highlight w:val="none"/>
              </w:rPr>
              <w:t>里程碑1：</w:t>
            </w:r>
            <w:r>
              <w:rPr>
                <w:rFonts w:hint="eastAsia" w:ascii="宋体" w:hAnsi="宋体" w:eastAsia="宋体" w:cs="宋体"/>
                <w:b/>
                <w:bCs/>
                <w:color w:val="auto"/>
                <w:kern w:val="0"/>
                <w:szCs w:val="21"/>
                <w:highlight w:val="none"/>
                <w:lang w:bidi="ar"/>
              </w:rPr>
              <w:t>完成硬件设计与系统开发</w:t>
            </w:r>
          </w:p>
          <w:p w14:paraId="136E4534">
            <w:pPr>
              <w:spacing w:line="312" w:lineRule="auto"/>
              <w:ind w:firstLine="420" w:firstLineChars="200"/>
              <w:rPr>
                <w:color w:val="auto"/>
                <w:highlight w:val="none"/>
              </w:rPr>
            </w:pPr>
            <w:r>
              <w:rPr>
                <w:rFonts w:hint="eastAsia"/>
                <w:color w:val="auto"/>
                <w:highlight w:val="none"/>
              </w:rPr>
              <w:t>计划交付时间:2026年</w:t>
            </w:r>
            <w:r>
              <w:rPr>
                <w:rFonts w:hint="eastAsia"/>
                <w:color w:val="auto"/>
                <w:highlight w:val="none"/>
                <w:lang w:val="en-US" w:eastAsia="zh-CN"/>
              </w:rPr>
              <w:t>8</w:t>
            </w:r>
            <w:r>
              <w:rPr>
                <w:rFonts w:hint="eastAsia"/>
                <w:color w:val="auto"/>
                <w:highlight w:val="none"/>
              </w:rPr>
              <w:t>月</w:t>
            </w:r>
            <w:r>
              <w:rPr>
                <w:rFonts w:hint="eastAsia"/>
                <w:color w:val="auto"/>
                <w:highlight w:val="none"/>
                <w:lang w:val="en-US" w:eastAsia="zh-CN"/>
              </w:rPr>
              <w:t>10</w:t>
            </w:r>
            <w:r>
              <w:rPr>
                <w:rFonts w:hint="eastAsia"/>
                <w:color w:val="auto"/>
                <w:highlight w:val="none"/>
              </w:rPr>
              <w:t>日</w:t>
            </w:r>
          </w:p>
          <w:p w14:paraId="7B197E6C">
            <w:pPr>
              <w:spacing w:line="312" w:lineRule="auto"/>
              <w:ind w:firstLine="420" w:firstLineChars="200"/>
              <w:rPr>
                <w:rFonts w:hint="eastAsia"/>
                <w:color w:val="auto"/>
                <w:highlight w:val="none"/>
              </w:rPr>
            </w:pPr>
            <w:r>
              <w:rPr>
                <w:rFonts w:hint="eastAsia"/>
                <w:color w:val="auto"/>
                <w:highlight w:val="none"/>
              </w:rPr>
              <w:t>交付地点：重庆首讯科技股份有限公司</w:t>
            </w:r>
          </w:p>
          <w:p w14:paraId="6504ECDD">
            <w:pPr>
              <w:spacing w:line="312" w:lineRule="auto"/>
              <w:ind w:firstLine="420" w:firstLineChars="200"/>
              <w:rPr>
                <w:rFonts w:hint="default"/>
                <w:color w:val="auto"/>
                <w:highlight w:val="none"/>
                <w:lang w:val="en-US" w:eastAsia="zh-CN"/>
              </w:rPr>
            </w:pPr>
            <w:r>
              <w:rPr>
                <w:rFonts w:hint="eastAsia"/>
                <w:color w:val="auto"/>
                <w:highlight w:val="none"/>
                <w:lang w:val="en-US" w:eastAsia="zh-CN"/>
              </w:rPr>
              <w:t>完成内容：完成需求讨论、设计可行性分析、硬件方案设计、驱动开发、结构设计等内容</w:t>
            </w:r>
          </w:p>
          <w:p w14:paraId="768FAC38">
            <w:pPr>
              <w:spacing w:line="312" w:lineRule="auto"/>
              <w:ind w:firstLine="420" w:firstLineChars="200"/>
              <w:rPr>
                <w:rFonts w:hint="default"/>
                <w:color w:val="auto"/>
                <w:highlight w:val="none"/>
                <w:lang w:val="en-US" w:eastAsia="zh-CN"/>
              </w:rPr>
            </w:pPr>
            <w:r>
              <w:rPr>
                <w:rFonts w:hint="eastAsia"/>
                <w:color w:val="auto"/>
                <w:highlight w:val="none"/>
                <w:lang w:val="en-US" w:eastAsia="zh-CN"/>
              </w:rPr>
              <w:t>交付物：《需求规格说明书》、硬件设计原理图、底层SDK开发手册、结构设计文档</w:t>
            </w:r>
          </w:p>
          <w:p w14:paraId="3BFDF12E">
            <w:pPr>
              <w:pStyle w:val="16"/>
              <w:spacing w:line="400" w:lineRule="exact"/>
              <w:ind w:firstLine="420" w:firstLineChars="200"/>
              <w:rPr>
                <w:color w:val="auto"/>
                <w:sz w:val="21"/>
                <w:szCs w:val="21"/>
                <w:highlight w:val="none"/>
              </w:rPr>
            </w:pPr>
            <w:r>
              <w:rPr>
                <w:rFonts w:hint="eastAsia"/>
                <w:color w:val="auto"/>
                <w:sz w:val="21"/>
                <w:szCs w:val="21"/>
                <w:highlight w:val="none"/>
              </w:rPr>
              <w:t>阶段性检查的方式与方法：查验</w:t>
            </w:r>
            <w:r>
              <w:rPr>
                <w:rFonts w:hint="eastAsia"/>
                <w:color w:val="auto"/>
                <w:sz w:val="21"/>
                <w:szCs w:val="21"/>
                <w:highlight w:val="none"/>
                <w:lang w:val="en-US" w:eastAsia="zh-CN"/>
              </w:rPr>
              <w:t>交付</w:t>
            </w:r>
            <w:r>
              <w:rPr>
                <w:rFonts w:hint="eastAsia"/>
                <w:color w:val="auto"/>
                <w:sz w:val="21"/>
                <w:szCs w:val="21"/>
                <w:highlight w:val="none"/>
              </w:rPr>
              <w:t>文档</w:t>
            </w:r>
            <w:r>
              <w:rPr>
                <w:rFonts w:hint="eastAsia"/>
                <w:color w:val="auto"/>
                <w:sz w:val="21"/>
                <w:szCs w:val="21"/>
                <w:highlight w:val="none"/>
                <w:lang w:val="en-US" w:eastAsia="zh-CN"/>
              </w:rPr>
              <w:t>与图纸</w:t>
            </w:r>
            <w:r>
              <w:rPr>
                <w:rFonts w:hint="eastAsia"/>
                <w:color w:val="auto"/>
                <w:sz w:val="21"/>
                <w:szCs w:val="21"/>
                <w:highlight w:val="none"/>
              </w:rPr>
              <w:t>。</w:t>
            </w:r>
          </w:p>
          <w:p w14:paraId="14F32FE1">
            <w:pPr>
              <w:spacing w:line="312" w:lineRule="auto"/>
              <w:ind w:firstLine="422" w:firstLineChars="200"/>
              <w:rPr>
                <w:b/>
                <w:bCs/>
                <w:color w:val="auto"/>
                <w:highlight w:val="none"/>
              </w:rPr>
            </w:pPr>
            <w:r>
              <w:rPr>
                <w:rFonts w:hint="eastAsia"/>
                <w:b/>
                <w:bCs/>
                <w:color w:val="auto"/>
                <w:highlight w:val="none"/>
              </w:rPr>
              <w:t>里程碑2：</w:t>
            </w:r>
            <w:r>
              <w:rPr>
                <w:rFonts w:hint="eastAsia" w:ascii="宋体" w:hAnsi="宋体" w:cs="宋体"/>
                <w:b/>
                <w:bCs/>
                <w:color w:val="auto"/>
                <w:kern w:val="0"/>
                <w:szCs w:val="21"/>
                <w:highlight w:val="none"/>
                <w:lang w:bidi="ar"/>
              </w:rPr>
              <w:t>完成结构设计与样机研发生产</w:t>
            </w:r>
          </w:p>
          <w:p w14:paraId="6FD68348">
            <w:pPr>
              <w:spacing w:line="312" w:lineRule="auto"/>
              <w:ind w:firstLine="420" w:firstLineChars="200"/>
              <w:rPr>
                <w:color w:val="auto"/>
                <w:highlight w:val="none"/>
              </w:rPr>
            </w:pPr>
            <w:r>
              <w:rPr>
                <w:rFonts w:hint="eastAsia"/>
                <w:color w:val="auto"/>
                <w:highlight w:val="none"/>
              </w:rPr>
              <w:t>计划交付时间:2026年</w:t>
            </w:r>
            <w:r>
              <w:rPr>
                <w:rFonts w:hint="eastAsia"/>
                <w:color w:val="auto"/>
                <w:highlight w:val="none"/>
                <w:lang w:val="en-US" w:eastAsia="zh-CN"/>
              </w:rPr>
              <w:t>8</w:t>
            </w:r>
            <w:r>
              <w:rPr>
                <w:rFonts w:hint="eastAsia"/>
                <w:color w:val="auto"/>
                <w:highlight w:val="none"/>
              </w:rPr>
              <w:t>月</w:t>
            </w:r>
            <w:r>
              <w:rPr>
                <w:rFonts w:hint="eastAsia"/>
                <w:color w:val="auto"/>
                <w:highlight w:val="none"/>
                <w:lang w:val="en-US" w:eastAsia="zh-CN"/>
              </w:rPr>
              <w:t>31</w:t>
            </w:r>
            <w:r>
              <w:rPr>
                <w:rFonts w:hint="eastAsia"/>
                <w:color w:val="auto"/>
                <w:highlight w:val="none"/>
              </w:rPr>
              <w:t>日</w:t>
            </w:r>
          </w:p>
          <w:p w14:paraId="357056C3">
            <w:pPr>
              <w:spacing w:line="312" w:lineRule="auto"/>
              <w:ind w:firstLine="420" w:firstLineChars="200"/>
              <w:rPr>
                <w:color w:val="auto"/>
                <w:highlight w:val="none"/>
              </w:rPr>
            </w:pPr>
            <w:r>
              <w:rPr>
                <w:rFonts w:hint="eastAsia"/>
                <w:color w:val="auto"/>
                <w:highlight w:val="none"/>
              </w:rPr>
              <w:t>交付地点：重庆首讯科技股份有限公司</w:t>
            </w:r>
          </w:p>
          <w:p w14:paraId="63F476EE">
            <w:pPr>
              <w:spacing w:line="312" w:lineRule="auto"/>
              <w:ind w:firstLine="420" w:firstLineChars="200"/>
              <w:rPr>
                <w:rFonts w:hint="default"/>
                <w:color w:val="auto"/>
                <w:highlight w:val="none"/>
                <w:lang w:val="en-US" w:eastAsia="zh-CN"/>
              </w:rPr>
            </w:pPr>
            <w:r>
              <w:rPr>
                <w:rFonts w:hint="eastAsia"/>
                <w:color w:val="auto"/>
                <w:highlight w:val="none"/>
                <w:lang w:val="en-US" w:eastAsia="zh-CN"/>
              </w:rPr>
              <w:t>完成内容：完成EVT 试验测试、硬件调试、初版样机加工等内容</w:t>
            </w:r>
          </w:p>
          <w:p w14:paraId="548435D6">
            <w:pPr>
              <w:spacing w:line="312" w:lineRule="auto"/>
              <w:ind w:firstLine="420" w:firstLineChars="200"/>
              <w:rPr>
                <w:rFonts w:hint="default"/>
                <w:color w:val="auto"/>
                <w:highlight w:val="none"/>
                <w:lang w:val="en-US" w:eastAsia="zh-CN"/>
              </w:rPr>
            </w:pPr>
            <w:r>
              <w:rPr>
                <w:rFonts w:hint="eastAsia"/>
                <w:color w:val="auto"/>
                <w:highlight w:val="none"/>
                <w:lang w:val="en-US" w:eastAsia="zh-CN"/>
              </w:rPr>
              <w:t>交付物：《EVT 原型整机测试报告》、样机操作手册、初版样机</w:t>
            </w:r>
          </w:p>
          <w:p w14:paraId="102810B0">
            <w:pPr>
              <w:pStyle w:val="16"/>
              <w:spacing w:line="400" w:lineRule="exact"/>
              <w:ind w:firstLine="420" w:firstLineChars="200"/>
              <w:rPr>
                <w:color w:val="auto"/>
                <w:sz w:val="21"/>
                <w:szCs w:val="21"/>
                <w:highlight w:val="none"/>
              </w:rPr>
            </w:pPr>
            <w:r>
              <w:rPr>
                <w:rFonts w:hint="eastAsia"/>
                <w:color w:val="auto"/>
                <w:sz w:val="21"/>
                <w:szCs w:val="21"/>
                <w:highlight w:val="none"/>
              </w:rPr>
              <w:t>阶段性检查的方式与方法：查验</w:t>
            </w:r>
            <w:r>
              <w:rPr>
                <w:rFonts w:hint="eastAsia"/>
                <w:color w:val="auto"/>
                <w:sz w:val="21"/>
                <w:szCs w:val="21"/>
                <w:highlight w:val="none"/>
                <w:lang w:val="en-US" w:eastAsia="zh-CN"/>
              </w:rPr>
              <w:t>交付</w:t>
            </w:r>
            <w:r>
              <w:rPr>
                <w:rFonts w:hint="eastAsia"/>
                <w:color w:val="auto"/>
                <w:sz w:val="21"/>
                <w:szCs w:val="21"/>
                <w:highlight w:val="none"/>
              </w:rPr>
              <w:t>文档</w:t>
            </w:r>
            <w:r>
              <w:rPr>
                <w:rFonts w:hint="eastAsia"/>
                <w:color w:val="auto"/>
                <w:sz w:val="21"/>
                <w:szCs w:val="21"/>
                <w:highlight w:val="none"/>
                <w:lang w:val="en-US" w:eastAsia="zh-CN"/>
              </w:rPr>
              <w:t>、样机在生产环境的测试结果</w:t>
            </w:r>
            <w:r>
              <w:rPr>
                <w:rFonts w:hint="eastAsia"/>
                <w:color w:val="auto"/>
                <w:sz w:val="21"/>
                <w:szCs w:val="21"/>
                <w:highlight w:val="none"/>
              </w:rPr>
              <w:t>。</w:t>
            </w:r>
          </w:p>
          <w:p w14:paraId="3B4D2955">
            <w:pPr>
              <w:spacing w:line="312" w:lineRule="auto"/>
              <w:ind w:firstLine="422" w:firstLineChars="200"/>
              <w:rPr>
                <w:b/>
                <w:bCs/>
                <w:color w:val="auto"/>
                <w:highlight w:val="none"/>
              </w:rPr>
            </w:pPr>
            <w:r>
              <w:rPr>
                <w:rFonts w:hint="eastAsia"/>
                <w:b/>
                <w:bCs/>
                <w:color w:val="auto"/>
                <w:highlight w:val="none"/>
              </w:rPr>
              <w:t>里程碑3：</w:t>
            </w:r>
            <w:r>
              <w:rPr>
                <w:rFonts w:hint="eastAsia" w:ascii="宋体" w:hAnsi="宋体" w:cs="宋体"/>
                <w:b/>
                <w:bCs/>
                <w:color w:val="auto"/>
                <w:kern w:val="0"/>
                <w:szCs w:val="21"/>
                <w:highlight w:val="none"/>
                <w:lang w:bidi="ar"/>
              </w:rPr>
              <w:t>完成可靠性测试与优化整改</w:t>
            </w:r>
          </w:p>
          <w:p w14:paraId="0CC309F3">
            <w:pPr>
              <w:spacing w:line="312" w:lineRule="auto"/>
              <w:ind w:firstLine="420" w:firstLineChars="200"/>
              <w:rPr>
                <w:color w:val="auto"/>
                <w:highlight w:val="none"/>
              </w:rPr>
            </w:pPr>
            <w:r>
              <w:rPr>
                <w:rFonts w:hint="eastAsia"/>
                <w:color w:val="auto"/>
                <w:highlight w:val="none"/>
              </w:rPr>
              <w:t>计划交付时间:2026年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31</w:t>
            </w:r>
            <w:r>
              <w:rPr>
                <w:rFonts w:hint="eastAsia"/>
                <w:color w:val="auto"/>
                <w:highlight w:val="none"/>
              </w:rPr>
              <w:t>日</w:t>
            </w:r>
          </w:p>
          <w:p w14:paraId="61DAD00D">
            <w:pPr>
              <w:spacing w:line="312" w:lineRule="auto"/>
              <w:ind w:firstLine="420" w:firstLineChars="200"/>
              <w:rPr>
                <w:color w:val="auto"/>
                <w:highlight w:val="none"/>
              </w:rPr>
            </w:pPr>
            <w:r>
              <w:rPr>
                <w:rFonts w:hint="eastAsia"/>
                <w:color w:val="auto"/>
                <w:highlight w:val="none"/>
              </w:rPr>
              <w:t>交付地点：重庆首讯科技股份有限公司</w:t>
            </w:r>
          </w:p>
          <w:p w14:paraId="025CB2F1">
            <w:pPr>
              <w:spacing w:line="312" w:lineRule="auto"/>
              <w:ind w:firstLine="420" w:firstLineChars="200"/>
              <w:rPr>
                <w:rFonts w:hint="default"/>
                <w:color w:val="auto"/>
                <w:highlight w:val="none"/>
                <w:lang w:val="en-US" w:eastAsia="zh-CN"/>
              </w:rPr>
            </w:pPr>
            <w:r>
              <w:rPr>
                <w:rFonts w:hint="eastAsia"/>
                <w:color w:val="auto"/>
                <w:highlight w:val="none"/>
                <w:lang w:val="en-US" w:eastAsia="zh-CN"/>
              </w:rPr>
              <w:t>完成内容：完成问题整改与闭环实测、防护等级测试、成品样机生产以及合同资料交付等内容</w:t>
            </w:r>
          </w:p>
          <w:p w14:paraId="2EB29F81">
            <w:pPr>
              <w:spacing w:line="312" w:lineRule="auto"/>
              <w:ind w:firstLine="420" w:firstLineChars="200"/>
              <w:rPr>
                <w:rFonts w:hint="default"/>
                <w:color w:val="auto"/>
                <w:highlight w:val="none"/>
                <w:lang w:val="en-US" w:eastAsia="zh-CN"/>
              </w:rPr>
            </w:pPr>
            <w:r>
              <w:rPr>
                <w:rFonts w:hint="eastAsia"/>
                <w:color w:val="auto"/>
                <w:highlight w:val="none"/>
                <w:lang w:val="en-US" w:eastAsia="zh-CN"/>
              </w:rPr>
              <w:t>交付物：</w:t>
            </w:r>
            <w:r>
              <w:rPr>
                <w:rFonts w:hint="eastAsia"/>
                <w:color w:val="auto"/>
                <w:sz w:val="21"/>
                <w:szCs w:val="21"/>
                <w:highlight w:val="none"/>
              </w:rPr>
              <w:t>EVT 缺陷闭环整改报告</w:t>
            </w:r>
            <w:r>
              <w:rPr>
                <w:rFonts w:hint="eastAsia"/>
                <w:color w:val="auto"/>
                <w:sz w:val="21"/>
                <w:szCs w:val="21"/>
                <w:highlight w:val="none"/>
                <w:lang w:val="en-US" w:eastAsia="zh-CN"/>
              </w:rPr>
              <w:t>、测试文档、BO</w:t>
            </w:r>
            <w:r>
              <w:rPr>
                <w:rFonts w:hint="eastAsia" w:ascii="Times New Roman" w:hAnsi="Times New Roman" w:eastAsia="宋体" w:cs="Times New Roman"/>
                <w:color w:val="auto"/>
                <w:sz w:val="21"/>
                <w:szCs w:val="21"/>
                <w:highlight w:val="none"/>
                <w:lang w:val="en-US" w:eastAsia="zh-CN"/>
              </w:rPr>
              <w:t>M清单、SDK/驱动程序适配/RTSP拉流程序、</w:t>
            </w:r>
            <w:r>
              <w:rPr>
                <w:rFonts w:hint="eastAsia" w:cs="Times New Roman"/>
                <w:color w:val="auto"/>
                <w:sz w:val="21"/>
                <w:szCs w:val="21"/>
                <w:highlight w:val="none"/>
                <w:lang w:val="en-US" w:eastAsia="zh-CN"/>
              </w:rPr>
              <w:t>2</w:t>
            </w:r>
            <w:r>
              <w:rPr>
                <w:rFonts w:hint="eastAsia" w:ascii="Times New Roman" w:hAnsi="Times New Roman" w:eastAsia="宋体" w:cs="Times New Roman"/>
                <w:color w:val="auto"/>
                <w:sz w:val="21"/>
                <w:szCs w:val="21"/>
                <w:highlight w:val="none"/>
                <w:lang w:val="en-US" w:eastAsia="zh-CN"/>
              </w:rPr>
              <w:t>台优化后的成品样机</w:t>
            </w:r>
          </w:p>
          <w:p w14:paraId="1EA96E27">
            <w:pPr>
              <w:pStyle w:val="16"/>
              <w:spacing w:line="400" w:lineRule="exact"/>
              <w:ind w:firstLine="420" w:firstLineChars="200"/>
              <w:rPr>
                <w:b/>
                <w:bCs/>
                <w:color w:val="auto"/>
                <w:highlight w:val="none"/>
              </w:rPr>
            </w:pPr>
            <w:r>
              <w:rPr>
                <w:rFonts w:hint="eastAsia"/>
                <w:color w:val="auto"/>
                <w:sz w:val="21"/>
                <w:szCs w:val="21"/>
                <w:highlight w:val="none"/>
              </w:rPr>
              <w:t>阶段性检查的方式与方法：查验</w:t>
            </w:r>
            <w:r>
              <w:rPr>
                <w:rFonts w:hint="eastAsia"/>
                <w:color w:val="auto"/>
                <w:sz w:val="21"/>
                <w:szCs w:val="21"/>
                <w:highlight w:val="none"/>
                <w:lang w:val="en-US" w:eastAsia="zh-CN"/>
              </w:rPr>
              <w:t>交付</w:t>
            </w:r>
            <w:r>
              <w:rPr>
                <w:rFonts w:hint="eastAsia"/>
                <w:color w:val="auto"/>
                <w:sz w:val="21"/>
                <w:szCs w:val="21"/>
                <w:highlight w:val="none"/>
              </w:rPr>
              <w:t>文档</w:t>
            </w:r>
            <w:r>
              <w:rPr>
                <w:rFonts w:hint="eastAsia"/>
                <w:color w:val="auto"/>
                <w:sz w:val="21"/>
                <w:szCs w:val="21"/>
                <w:highlight w:val="none"/>
                <w:lang w:val="en-US" w:eastAsia="zh-CN"/>
              </w:rPr>
              <w:t>、样机实测符合要求</w:t>
            </w:r>
            <w:r>
              <w:rPr>
                <w:rFonts w:hint="eastAsia" w:ascii="Times New Roman" w:hAnsi="Times New Roman" w:eastAsia="宋体" w:cs="Times New Roman"/>
                <w:color w:val="auto"/>
                <w:sz w:val="21"/>
                <w:szCs w:val="21"/>
                <w:highlight w:val="none"/>
                <w:lang w:val="en-US" w:eastAsia="zh-CN"/>
              </w:rPr>
              <w:t>。</w:t>
            </w:r>
          </w:p>
        </w:tc>
      </w:tr>
    </w:tbl>
    <w:p w14:paraId="6A3CE392">
      <w:pPr>
        <w:pStyle w:val="16"/>
        <w:spacing w:line="360" w:lineRule="auto"/>
        <w:ind w:firstLine="400" w:firstLineChars="200"/>
        <w:jc w:val="center"/>
        <w:outlineLvl w:val="0"/>
        <w:rPr>
          <w:rFonts w:hint="eastAsia" w:hAnsi="宋体" w:cs="方正小标宋_GBK"/>
          <w:b/>
          <w:color w:val="auto"/>
          <w:sz w:val="44"/>
          <w:szCs w:val="44"/>
          <w:highlight w:val="none"/>
        </w:rPr>
      </w:pPr>
      <w:r>
        <w:rPr>
          <w:rFonts w:hint="eastAsia" w:ascii="宋体" w:hAnsi="宋体" w:cs="宋体"/>
          <w:color w:val="auto"/>
          <w:highlight w:val="none"/>
        </w:rPr>
        <w:br w:type="page"/>
      </w:r>
      <w:bookmarkStart w:id="192" w:name="_Toc17525"/>
      <w:bookmarkStart w:id="193" w:name="_Toc9951"/>
      <w:r>
        <w:rPr>
          <w:rFonts w:hint="eastAsia" w:ascii="宋体" w:hAnsi="宋体" w:cs="宋体"/>
          <w:b/>
          <w:bCs/>
          <w:color w:val="auto"/>
          <w:kern w:val="44"/>
          <w:sz w:val="44"/>
          <w:szCs w:val="44"/>
          <w:highlight w:val="none"/>
        </w:rPr>
        <w:t xml:space="preserve">第五章  </w:t>
      </w:r>
      <w:bookmarkEnd w:id="181"/>
      <w:bookmarkEnd w:id="182"/>
      <w:bookmarkEnd w:id="183"/>
      <w:r>
        <w:rPr>
          <w:rFonts w:hint="eastAsia" w:ascii="宋体" w:hAnsi="宋体" w:cs="宋体"/>
          <w:b/>
          <w:bCs/>
          <w:color w:val="auto"/>
          <w:kern w:val="44"/>
          <w:sz w:val="44"/>
          <w:szCs w:val="44"/>
          <w:highlight w:val="none"/>
        </w:rPr>
        <w:t>合同范本</w:t>
      </w:r>
      <w:bookmarkEnd w:id="192"/>
      <w:bookmarkEnd w:id="193"/>
    </w:p>
    <w:p w14:paraId="3CF33F24">
      <w:pPr>
        <w:jc w:val="center"/>
        <w:rPr>
          <w:rFonts w:hint="eastAsia" w:ascii="仿宋" w:hAnsi="仿宋" w:eastAsia="仿宋" w:cs="仿宋"/>
          <w:color w:val="auto"/>
          <w:szCs w:val="21"/>
          <w:highlight w:val="none"/>
        </w:rPr>
      </w:pPr>
    </w:p>
    <w:p w14:paraId="40A5C482">
      <w:pPr>
        <w:rPr>
          <w:rFonts w:ascii="宋体" w:hAnsi="宋体" w:cs="宋体"/>
          <w:b/>
          <w:color w:val="auto"/>
          <w:sz w:val="44"/>
          <w:szCs w:val="44"/>
          <w:highlight w:val="none"/>
        </w:rPr>
      </w:pPr>
    </w:p>
    <w:p w14:paraId="44784498">
      <w:pPr>
        <w:jc w:val="center"/>
        <w:rPr>
          <w:rFonts w:ascii="宋体" w:hAnsi="宋体" w:cs="宋体"/>
          <w:b/>
          <w:color w:val="auto"/>
          <w:sz w:val="44"/>
          <w:szCs w:val="44"/>
          <w:highlight w:val="none"/>
        </w:rPr>
      </w:pPr>
    </w:p>
    <w:p w14:paraId="42A6A0E6">
      <w:pPr>
        <w:rPr>
          <w:rFonts w:hint="eastAsia" w:ascii="宋体" w:hAnsi="宋体" w:cs="宋体"/>
          <w:b/>
          <w:color w:val="auto"/>
          <w:sz w:val="52"/>
          <w:szCs w:val="52"/>
          <w:highlight w:val="none"/>
        </w:rPr>
      </w:pPr>
      <w:r>
        <w:rPr>
          <w:rFonts w:hint="eastAsia" w:ascii="宋体" w:hAnsi="宋体" w:cs="宋体"/>
          <w:b/>
          <w:color w:val="auto"/>
          <w:sz w:val="52"/>
          <w:szCs w:val="52"/>
          <w:highlight w:val="none"/>
        </w:rPr>
        <w:br w:type="page"/>
      </w:r>
    </w:p>
    <w:p w14:paraId="4C0A26F3">
      <w:pPr>
        <w:jc w:val="center"/>
        <w:rPr>
          <w:rFonts w:hint="eastAsia" w:ascii="宋体" w:hAnsi="宋体" w:cs="宋体"/>
          <w:b/>
          <w:color w:val="auto"/>
          <w:sz w:val="52"/>
          <w:szCs w:val="52"/>
          <w:highlight w:val="none"/>
        </w:rPr>
      </w:pPr>
      <w:r>
        <w:rPr>
          <w:rFonts w:hint="eastAsia" w:ascii="宋体" w:hAnsi="宋体" w:cs="宋体"/>
          <w:b/>
          <w:color w:val="auto"/>
          <w:sz w:val="52"/>
          <w:szCs w:val="52"/>
          <w:highlight w:val="none"/>
        </w:rPr>
        <w:t>机载边缘计算盒子设计服务</w:t>
      </w:r>
    </w:p>
    <w:p w14:paraId="0DBA1D0D">
      <w:pPr>
        <w:jc w:val="center"/>
        <w:rPr>
          <w:rFonts w:ascii="宋体" w:hAnsi="宋体" w:cs="宋体"/>
          <w:b/>
          <w:color w:val="auto"/>
          <w:sz w:val="52"/>
          <w:szCs w:val="52"/>
          <w:highlight w:val="none"/>
        </w:rPr>
      </w:pPr>
      <w:r>
        <w:rPr>
          <w:rFonts w:hint="eastAsia" w:ascii="宋体" w:hAnsi="宋体" w:cs="宋体"/>
          <w:b/>
          <w:color w:val="auto"/>
          <w:sz w:val="52"/>
          <w:szCs w:val="52"/>
          <w:highlight w:val="none"/>
        </w:rPr>
        <w:t>合同文件</w:t>
      </w:r>
    </w:p>
    <w:p w14:paraId="710797C5">
      <w:pPr>
        <w:ind w:firstLine="561"/>
        <w:jc w:val="center"/>
        <w:rPr>
          <w:rFonts w:ascii="宋体" w:hAnsi="宋体" w:cs="宋体"/>
          <w:b/>
          <w:color w:val="auto"/>
          <w:sz w:val="28"/>
          <w:highlight w:val="none"/>
        </w:rPr>
      </w:pPr>
    </w:p>
    <w:p w14:paraId="1E133156">
      <w:pPr>
        <w:ind w:firstLine="561"/>
        <w:jc w:val="center"/>
        <w:rPr>
          <w:rFonts w:ascii="宋体" w:hAnsi="宋体" w:cs="宋体"/>
          <w:b/>
          <w:color w:val="auto"/>
          <w:sz w:val="28"/>
          <w:highlight w:val="none"/>
        </w:rPr>
      </w:pPr>
    </w:p>
    <w:p w14:paraId="2AA11831">
      <w:pPr>
        <w:ind w:firstLine="1807" w:firstLineChars="500"/>
        <w:rPr>
          <w:rFonts w:ascii="宋体" w:hAnsi="宋体" w:cs="宋体"/>
          <w:b/>
          <w:color w:val="auto"/>
          <w:sz w:val="36"/>
          <w:szCs w:val="36"/>
          <w:highlight w:val="none"/>
          <w:u w:val="single"/>
        </w:rPr>
      </w:pPr>
      <w:r>
        <w:rPr>
          <w:rFonts w:hint="eastAsia" w:ascii="宋体" w:hAnsi="宋体" w:cs="宋体"/>
          <w:b/>
          <w:color w:val="auto"/>
          <w:sz w:val="36"/>
          <w:szCs w:val="36"/>
          <w:highlight w:val="none"/>
        </w:rPr>
        <w:t xml:space="preserve">合同编号：                 </w:t>
      </w:r>
    </w:p>
    <w:p w14:paraId="4D49A98D">
      <w:pPr>
        <w:pStyle w:val="28"/>
        <w:tabs>
          <w:tab w:val="left" w:pos="1200"/>
          <w:tab w:val="right" w:leader="dot" w:pos="9730"/>
        </w:tabs>
        <w:rPr>
          <w:rFonts w:cs="宋体"/>
          <w:color w:val="auto"/>
          <w:highlight w:val="none"/>
        </w:rPr>
      </w:pPr>
    </w:p>
    <w:p w14:paraId="27A5158C">
      <w:pPr>
        <w:pStyle w:val="28"/>
        <w:tabs>
          <w:tab w:val="left" w:pos="1200"/>
          <w:tab w:val="right" w:leader="dot" w:pos="9730"/>
        </w:tabs>
        <w:rPr>
          <w:rFonts w:cs="宋体"/>
          <w:b w:val="0"/>
          <w:color w:val="auto"/>
          <w:sz w:val="44"/>
          <w:szCs w:val="44"/>
          <w:highlight w:val="none"/>
        </w:rPr>
      </w:pPr>
    </w:p>
    <w:p w14:paraId="4A393902">
      <w:pPr>
        <w:rPr>
          <w:rFonts w:ascii="宋体" w:hAnsi="宋体" w:cs="宋体"/>
          <w:color w:val="auto"/>
          <w:highlight w:val="none"/>
        </w:rPr>
      </w:pPr>
    </w:p>
    <w:p w14:paraId="70B391C1">
      <w:pPr>
        <w:jc w:val="center"/>
        <w:rPr>
          <w:rFonts w:ascii="宋体" w:hAnsi="宋体" w:cs="宋体"/>
          <w:b/>
          <w:color w:val="auto"/>
          <w:sz w:val="84"/>
          <w:szCs w:val="84"/>
          <w:highlight w:val="none"/>
        </w:rPr>
      </w:pPr>
    </w:p>
    <w:p w14:paraId="5A083CBC">
      <w:pPr>
        <w:rPr>
          <w:rFonts w:ascii="宋体" w:hAnsi="宋体" w:cs="宋体"/>
          <w:b/>
          <w:color w:val="auto"/>
          <w:sz w:val="32"/>
          <w:szCs w:val="32"/>
          <w:highlight w:val="none"/>
        </w:rPr>
      </w:pPr>
    </w:p>
    <w:p w14:paraId="0233D920">
      <w:pPr>
        <w:jc w:val="center"/>
        <w:rPr>
          <w:rFonts w:ascii="宋体" w:hAnsi="宋体" w:cs="宋体"/>
          <w:b/>
          <w:color w:val="auto"/>
          <w:sz w:val="32"/>
          <w:szCs w:val="32"/>
          <w:highlight w:val="none"/>
        </w:rPr>
      </w:pPr>
    </w:p>
    <w:p w14:paraId="5597A099">
      <w:pPr>
        <w:jc w:val="center"/>
        <w:rPr>
          <w:rFonts w:ascii="宋体" w:hAnsi="宋体" w:cs="宋体"/>
          <w:b/>
          <w:color w:val="auto"/>
          <w:sz w:val="32"/>
          <w:szCs w:val="32"/>
          <w:highlight w:val="none"/>
        </w:rPr>
      </w:pPr>
    </w:p>
    <w:p w14:paraId="6A7DF683">
      <w:pPr>
        <w:ind w:firstLine="1928" w:firstLineChars="600"/>
        <w:rPr>
          <w:rFonts w:ascii="宋体" w:hAnsi="宋体" w:cs="宋体"/>
          <w:b/>
          <w:color w:val="auto"/>
          <w:sz w:val="32"/>
          <w:szCs w:val="32"/>
          <w:highlight w:val="none"/>
          <w:u w:val="single"/>
        </w:rPr>
      </w:pPr>
      <w:r>
        <w:rPr>
          <w:rFonts w:hint="eastAsia" w:ascii="宋体" w:hAnsi="宋体" w:cs="宋体"/>
          <w:b/>
          <w:color w:val="auto"/>
          <w:sz w:val="32"/>
          <w:szCs w:val="32"/>
          <w:highlight w:val="none"/>
        </w:rPr>
        <w:t>甲方：</w:t>
      </w:r>
      <w:r>
        <w:rPr>
          <w:rFonts w:hint="eastAsia" w:ascii="宋体" w:hAnsi="宋体" w:cs="宋体"/>
          <w:b/>
          <w:color w:val="auto"/>
          <w:sz w:val="32"/>
          <w:szCs w:val="32"/>
          <w:highlight w:val="none"/>
          <w:u w:val="single"/>
        </w:rPr>
        <w:t xml:space="preserve">重庆首讯科技股份有限公司 </w:t>
      </w:r>
    </w:p>
    <w:p w14:paraId="24B45C35">
      <w:pPr>
        <w:ind w:firstLine="1928" w:firstLineChars="600"/>
        <w:rPr>
          <w:rFonts w:ascii="宋体" w:hAnsi="宋体" w:cs="宋体"/>
          <w:b/>
          <w:color w:val="auto"/>
          <w:sz w:val="30"/>
          <w:highlight w:val="none"/>
        </w:rPr>
      </w:pPr>
      <w:r>
        <w:rPr>
          <w:rFonts w:hint="eastAsia" w:ascii="宋体" w:hAnsi="宋体" w:cs="宋体"/>
          <w:b/>
          <w:color w:val="auto"/>
          <w:sz w:val="32"/>
          <w:szCs w:val="32"/>
          <w:highlight w:val="none"/>
        </w:rPr>
        <w:t>乙方：</w:t>
      </w:r>
      <w:r>
        <w:rPr>
          <w:rFonts w:hint="eastAsia" w:ascii="宋体" w:hAnsi="宋体" w:cs="宋体"/>
          <w:b/>
          <w:color w:val="auto"/>
          <w:sz w:val="32"/>
          <w:szCs w:val="32"/>
          <w:highlight w:val="none"/>
          <w:u w:val="single"/>
          <w:lang w:val="en-US" w:eastAsia="zh-CN"/>
        </w:rPr>
        <w:t xml:space="preserve">                        </w:t>
      </w:r>
      <w:r>
        <w:rPr>
          <w:rFonts w:hint="eastAsia" w:ascii="宋体" w:hAnsi="宋体" w:cs="宋体"/>
          <w:b/>
          <w:color w:val="auto"/>
          <w:sz w:val="32"/>
          <w:szCs w:val="32"/>
          <w:highlight w:val="none"/>
          <w:u w:val="single"/>
        </w:rPr>
        <w:t xml:space="preserve"> </w:t>
      </w:r>
    </w:p>
    <w:p w14:paraId="43A5AB6D">
      <w:pPr>
        <w:rPr>
          <w:rFonts w:ascii="宋体" w:hAnsi="宋体" w:cs="宋体"/>
          <w:b/>
          <w:color w:val="auto"/>
          <w:sz w:val="32"/>
          <w:szCs w:val="32"/>
          <w:highlight w:val="none"/>
          <w:u w:val="single"/>
        </w:rPr>
      </w:pPr>
    </w:p>
    <w:p w14:paraId="2C2AC0E2">
      <w:pPr>
        <w:pStyle w:val="37"/>
        <w:spacing w:line="500" w:lineRule="exact"/>
        <w:jc w:val="center"/>
        <w:rPr>
          <w:rFonts w:cs="宋体"/>
          <w:b/>
          <w:color w:val="auto"/>
          <w:kern w:val="2"/>
          <w:sz w:val="32"/>
          <w:szCs w:val="32"/>
          <w:highlight w:val="none"/>
        </w:rPr>
      </w:pPr>
    </w:p>
    <w:p w14:paraId="1AB9A384">
      <w:pPr>
        <w:jc w:val="center"/>
        <w:rPr>
          <w:rFonts w:hint="eastAsia" w:ascii="宋体" w:hAnsi="宋体" w:cs="宋体"/>
          <w:b/>
          <w:color w:val="auto"/>
          <w:sz w:val="32"/>
          <w:szCs w:val="32"/>
          <w:highlight w:val="none"/>
        </w:rPr>
        <w:sectPr>
          <w:headerReference r:id="rId9" w:type="default"/>
          <w:footerReference r:id="rId10" w:type="even"/>
          <w:pgSz w:w="11906" w:h="16838"/>
          <w:pgMar w:top="1440" w:right="1800" w:bottom="1440" w:left="1800" w:header="851" w:footer="992" w:gutter="0"/>
          <w:cols w:space="0" w:num="1"/>
          <w:docGrid w:type="lines" w:linePitch="312" w:charSpace="0"/>
        </w:sectPr>
      </w:pPr>
    </w:p>
    <w:p w14:paraId="088EFA4A">
      <w:pPr>
        <w:jc w:val="center"/>
        <w:rPr>
          <w:rFonts w:ascii="宋体" w:hAnsi="宋体" w:cs="宋体"/>
          <w:b/>
          <w:color w:val="auto"/>
          <w:sz w:val="32"/>
          <w:szCs w:val="32"/>
          <w:highlight w:val="none"/>
          <w:u w:val="single"/>
        </w:rPr>
      </w:pPr>
      <w:r>
        <w:rPr>
          <w:rFonts w:hint="eastAsia" w:ascii="宋体" w:hAnsi="宋体" w:cs="宋体"/>
          <w:b/>
          <w:color w:val="auto"/>
          <w:sz w:val="32"/>
          <w:szCs w:val="32"/>
          <w:highlight w:val="none"/>
        </w:rPr>
        <w:t>机载边缘计算盒子设计服务采购合同</w:t>
      </w:r>
    </w:p>
    <w:p w14:paraId="6D23425A">
      <w:pPr>
        <w:pStyle w:val="37"/>
        <w:spacing w:before="0" w:beforeAutospacing="0" w:after="0" w:afterAutospacing="0" w:line="400" w:lineRule="exact"/>
        <w:ind w:firstLine="420" w:firstLineChars="200"/>
        <w:jc w:val="both"/>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u w:val="single"/>
        </w:rPr>
        <w:t xml:space="preserve">  重庆首讯科技股份有限公司 </w:t>
      </w:r>
    </w:p>
    <w:p w14:paraId="02370D78">
      <w:pPr>
        <w:pStyle w:val="37"/>
        <w:spacing w:before="0" w:beforeAutospacing="0" w:after="0" w:afterAutospacing="0" w:line="400" w:lineRule="exact"/>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地址：重庆市渝北区龙溪街道新南路52号1幢3-1 </w:t>
      </w:r>
    </w:p>
    <w:p w14:paraId="611E22C3">
      <w:pPr>
        <w:pStyle w:val="37"/>
        <w:spacing w:before="0" w:beforeAutospacing="0" w:after="0" w:afterAutospacing="0" w:line="400" w:lineRule="exact"/>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法定代表人：张强</w:t>
      </w:r>
    </w:p>
    <w:p w14:paraId="3A16B6A6">
      <w:pPr>
        <w:pStyle w:val="37"/>
        <w:spacing w:before="0" w:beforeAutospacing="0" w:after="0" w:afterAutospacing="0" w:line="400" w:lineRule="exact"/>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联系电话：023-86917860</w:t>
      </w:r>
    </w:p>
    <w:p w14:paraId="016C9A64">
      <w:pPr>
        <w:pStyle w:val="37"/>
        <w:spacing w:before="0" w:beforeAutospacing="0" w:after="0" w:afterAutospacing="0" w:line="400" w:lineRule="exact"/>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BF7E7E0">
      <w:pPr>
        <w:pStyle w:val="37"/>
        <w:spacing w:before="0" w:beforeAutospacing="0" w:after="0" w:afterAutospacing="0" w:line="400" w:lineRule="exact"/>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p>
    <w:p w14:paraId="5AFF9E6C">
      <w:pPr>
        <w:pStyle w:val="37"/>
        <w:spacing w:before="0" w:beforeAutospacing="0" w:after="0" w:afterAutospacing="0" w:line="400" w:lineRule="exact"/>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p>
    <w:p w14:paraId="009F2F7E">
      <w:pPr>
        <w:pStyle w:val="37"/>
        <w:spacing w:before="0" w:beforeAutospacing="0" w:after="0" w:afterAutospacing="0" w:line="400" w:lineRule="exact"/>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p>
    <w:p w14:paraId="14A1AE5F">
      <w:pPr>
        <w:pStyle w:val="37"/>
        <w:spacing w:before="0" w:beforeAutospacing="0" w:after="0" w:afterAutospacing="0" w:line="400" w:lineRule="exact"/>
        <w:ind w:firstLine="420" w:firstLineChars="200"/>
        <w:jc w:val="both"/>
        <w:rPr>
          <w:rFonts w:hint="eastAsia" w:ascii="宋体" w:hAnsi="宋体" w:eastAsia="宋体" w:cs="宋体"/>
          <w:color w:val="auto"/>
          <w:sz w:val="21"/>
          <w:szCs w:val="21"/>
          <w:highlight w:val="none"/>
        </w:rPr>
      </w:pPr>
    </w:p>
    <w:p w14:paraId="47C162EC">
      <w:pPr>
        <w:pStyle w:val="37"/>
        <w:spacing w:before="0" w:beforeAutospacing="0" w:after="0" w:afterAutospacing="0" w:line="400" w:lineRule="exact"/>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甲方委托乙方就 </w:t>
      </w:r>
      <w:r>
        <w:rPr>
          <w:rFonts w:hint="eastAsia" w:ascii="宋体" w:hAnsi="宋体" w:eastAsia="宋体" w:cs="宋体"/>
          <w:color w:val="auto"/>
          <w:sz w:val="21"/>
          <w:szCs w:val="21"/>
          <w:highlight w:val="none"/>
          <w:u w:val="single"/>
        </w:rPr>
        <w:t>机载边缘计算盒子设计服务采购项目</w:t>
      </w:r>
      <w:r>
        <w:rPr>
          <w:rFonts w:hint="eastAsia" w:ascii="宋体" w:hAnsi="宋体" w:eastAsia="宋体" w:cs="宋体"/>
          <w:color w:val="auto"/>
          <w:sz w:val="21"/>
          <w:szCs w:val="21"/>
          <w:highlight w:val="none"/>
        </w:rPr>
        <w:t>提供专项技术服务，并支付相应的技术服务报酬。双方特依据《中华人民共和国民法典》和相关的法律法规，按照平等互利的原则达成如下协议：</w:t>
      </w:r>
    </w:p>
    <w:p w14:paraId="7D06322C">
      <w:pPr>
        <w:pStyle w:val="37"/>
        <w:spacing w:before="0" w:beforeAutospacing="0" w:after="0" w:afterAutospacing="0" w:line="400" w:lineRule="exact"/>
        <w:ind w:firstLine="420" w:firstLineChars="200"/>
        <w:jc w:val="both"/>
        <w:rPr>
          <w:rFonts w:hint="eastAsia" w:ascii="宋体" w:hAnsi="宋体" w:eastAsia="宋体" w:cs="宋体"/>
          <w:color w:val="auto"/>
          <w:sz w:val="21"/>
          <w:szCs w:val="21"/>
          <w:highlight w:val="none"/>
        </w:rPr>
      </w:pPr>
    </w:p>
    <w:p w14:paraId="012BA5CD">
      <w:pPr>
        <w:pStyle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第1条 合同名称</w:t>
      </w:r>
    </w:p>
    <w:p w14:paraId="3338B9AD">
      <w:pPr>
        <w:pStyle w:val="37"/>
        <w:spacing w:before="0" w:beforeAutospacing="0" w:after="0" w:afterAutospacing="0" w:line="400" w:lineRule="exact"/>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本合同名称为:</w:t>
      </w:r>
      <w:r>
        <w:rPr>
          <w:rFonts w:hint="eastAsia" w:ascii="宋体" w:hAnsi="宋体" w:eastAsia="宋体" w:cs="宋体"/>
          <w:color w:val="auto"/>
          <w:sz w:val="21"/>
          <w:szCs w:val="21"/>
          <w:highlight w:val="none"/>
          <w:u w:val="single"/>
        </w:rPr>
        <w:t xml:space="preserve"> 机载边缘计算盒子设计服务采购合同 </w:t>
      </w:r>
      <w:r>
        <w:rPr>
          <w:rFonts w:hint="eastAsia" w:ascii="宋体" w:hAnsi="宋体" w:eastAsia="宋体" w:cs="宋体"/>
          <w:color w:val="auto"/>
          <w:sz w:val="21"/>
          <w:szCs w:val="21"/>
          <w:highlight w:val="none"/>
        </w:rPr>
        <w:t>。</w:t>
      </w:r>
    </w:p>
    <w:p w14:paraId="6B5D2E4A">
      <w:pPr>
        <w:pStyle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第2条 合同内容、价款、期限和要求</w:t>
      </w:r>
    </w:p>
    <w:p w14:paraId="3BD5BE3E">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2.1合同内容及价款</w:t>
      </w:r>
    </w:p>
    <w:tbl>
      <w:tblPr>
        <w:tblStyle w:val="42"/>
        <w:tblW w:w="494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84"/>
        <w:gridCol w:w="613"/>
        <w:gridCol w:w="896"/>
        <w:gridCol w:w="2912"/>
        <w:gridCol w:w="632"/>
        <w:gridCol w:w="632"/>
        <w:gridCol w:w="602"/>
        <w:gridCol w:w="1001"/>
        <w:gridCol w:w="548"/>
      </w:tblGrid>
      <w:tr w14:paraId="57CCB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2F17C">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051C7">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工作内容</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DAF9E">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服务名称</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E457C">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设计服务需求与技术参数</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24403">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单位</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3D3A9">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数量</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64368">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税率</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39B42">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含税单价小计（万元）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D0586">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备注</w:t>
            </w:r>
          </w:p>
        </w:tc>
      </w:tr>
      <w:tr w14:paraId="5CB34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3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4F9F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47898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里程碑1：完成硬件设计与系统开发</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3AE00">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需求详勘 + 设计可行性分析</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74A88">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1.梳理无人机整机参数、非标Type-C私有协议、功率/网络约束；</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2.明确尺寸、算力、散热、功耗需求；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3.明确盒子计算控制逻辑，确定硬件、底层系统、驱动、数据转发SDK研发内容。</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FD2E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0C8C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32263">
            <w:pPr>
              <w:keepNext w:val="0"/>
              <w:keepLines w:val="0"/>
              <w:widowControl/>
              <w:suppressLineNumbers w:val="0"/>
              <w:jc w:val="righ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4836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3852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2ED9D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DC818">
            <w:pPr>
              <w:jc w:val="center"/>
              <w:rPr>
                <w:rFonts w:hint="eastAsia" w:ascii="宋体" w:hAnsi="宋体" w:eastAsia="宋体" w:cs="宋体"/>
                <w:i w:val="0"/>
                <w:iCs w:val="0"/>
                <w:color w:val="auto"/>
                <w:sz w:val="21"/>
                <w:szCs w:val="21"/>
                <w:highlight w:val="none"/>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006DC">
            <w:pPr>
              <w:jc w:val="center"/>
              <w:rPr>
                <w:rFonts w:hint="eastAsia" w:ascii="宋体" w:hAnsi="宋体" w:eastAsia="宋体" w:cs="宋体"/>
                <w:i w:val="0"/>
                <w:iCs w:val="0"/>
                <w:color w:val="auto"/>
                <w:sz w:val="21"/>
                <w:szCs w:val="21"/>
                <w:highlight w:val="none"/>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9BCCF">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硬件方案设计人力工作</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80407">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1.基于 Orin NX 16G 完成整机硬件架构设计，划分算力模块、非标Type-C电源/网口适配模块、电源管理模块；</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2.完成全器件选型、BOM 初稿编制，控制整机功耗上限；</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 原理图绘制、PCB 布局布线，约束整机、重量；</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 同步对接开孔、挂载、散热布局。</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8744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45EA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583F1">
            <w:pPr>
              <w:keepNext w:val="0"/>
              <w:keepLines w:val="0"/>
              <w:widowControl/>
              <w:suppressLineNumbers w:val="0"/>
              <w:jc w:val="righ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9547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803E2">
            <w:pPr>
              <w:jc w:val="center"/>
              <w:rPr>
                <w:rFonts w:hint="eastAsia" w:ascii="宋体" w:hAnsi="宋体" w:eastAsia="宋体" w:cs="宋体"/>
                <w:i w:val="0"/>
                <w:iCs w:val="0"/>
                <w:color w:val="auto"/>
                <w:sz w:val="21"/>
                <w:szCs w:val="21"/>
                <w:highlight w:val="none"/>
                <w:u w:val="none"/>
              </w:rPr>
            </w:pPr>
          </w:p>
        </w:tc>
      </w:tr>
      <w:tr w14:paraId="0B977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4B53D">
            <w:pPr>
              <w:jc w:val="center"/>
              <w:rPr>
                <w:rFonts w:hint="eastAsia" w:ascii="宋体" w:hAnsi="宋体" w:eastAsia="宋体" w:cs="宋体"/>
                <w:i w:val="0"/>
                <w:iCs w:val="0"/>
                <w:color w:val="auto"/>
                <w:sz w:val="21"/>
                <w:szCs w:val="21"/>
                <w:highlight w:val="none"/>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DA593">
            <w:pPr>
              <w:jc w:val="center"/>
              <w:rPr>
                <w:rFonts w:hint="eastAsia" w:ascii="宋体" w:hAnsi="宋体" w:eastAsia="宋体" w:cs="宋体"/>
                <w:i w:val="0"/>
                <w:iCs w:val="0"/>
                <w:color w:val="auto"/>
                <w:sz w:val="21"/>
                <w:szCs w:val="21"/>
                <w:highlight w:val="none"/>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AD317">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底层驱动&amp;嵌入式系统开发人力工作</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1B404">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1.嵌入式 Linux 系统裁剪、内核调优，适配机载低延迟、低功耗场景；</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2.开发非标 Type-C 接口底层驱动：供电检测、私有协议收发、链路心跳检测；</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3.完成 RTSP 视频拉流Demo，打通无人机视频传输链路；</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4.协助适配无人机控制SDK，提供标准化数据转发接口供上层算法调用；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5.与无人机整机联调，打通供电、数据双向交互链路，协助完成驱动部分功能调通</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A25A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4584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43346">
            <w:pPr>
              <w:keepNext w:val="0"/>
              <w:keepLines w:val="0"/>
              <w:widowControl/>
              <w:suppressLineNumbers w:val="0"/>
              <w:jc w:val="righ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A2AB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AA3A6">
            <w:pPr>
              <w:jc w:val="center"/>
              <w:rPr>
                <w:rFonts w:hint="eastAsia" w:ascii="宋体" w:hAnsi="宋体" w:eastAsia="宋体" w:cs="宋体"/>
                <w:i w:val="0"/>
                <w:iCs w:val="0"/>
                <w:color w:val="auto"/>
                <w:sz w:val="21"/>
                <w:szCs w:val="21"/>
                <w:highlight w:val="none"/>
                <w:u w:val="none"/>
              </w:rPr>
            </w:pPr>
          </w:p>
        </w:tc>
      </w:tr>
      <w:tr w14:paraId="228DC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6EEA9">
            <w:pPr>
              <w:jc w:val="center"/>
              <w:rPr>
                <w:rFonts w:hint="eastAsia" w:ascii="宋体" w:hAnsi="宋体" w:eastAsia="宋体" w:cs="宋体"/>
                <w:i w:val="0"/>
                <w:iCs w:val="0"/>
                <w:color w:val="auto"/>
                <w:sz w:val="21"/>
                <w:szCs w:val="21"/>
                <w:highlight w:val="none"/>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6E77B">
            <w:pPr>
              <w:jc w:val="center"/>
              <w:rPr>
                <w:rFonts w:hint="eastAsia" w:ascii="宋体" w:hAnsi="宋体" w:eastAsia="宋体" w:cs="宋体"/>
                <w:i w:val="0"/>
                <w:iCs w:val="0"/>
                <w:color w:val="auto"/>
                <w:sz w:val="21"/>
                <w:szCs w:val="21"/>
                <w:highlight w:val="none"/>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84274">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结构设计人力工作</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488F5">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1.整机结构外形方案选型，控制总长≤85mm，匹配无人机挂载槽位；</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2.非标 Type-C 接口开孔、天线内置布局、装配公差设计；</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3.输出结构图纸；</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4.样机零部件装配、散热效果初步验证、挂载适配校核。</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63ED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E37B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DA945">
            <w:pPr>
              <w:keepNext w:val="0"/>
              <w:keepLines w:val="0"/>
              <w:widowControl/>
              <w:suppressLineNumbers w:val="0"/>
              <w:jc w:val="righ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8FAD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07413">
            <w:pPr>
              <w:jc w:val="center"/>
              <w:rPr>
                <w:rFonts w:hint="eastAsia" w:ascii="宋体" w:hAnsi="宋体" w:eastAsia="宋体" w:cs="宋体"/>
                <w:i w:val="0"/>
                <w:iCs w:val="0"/>
                <w:color w:val="auto"/>
                <w:sz w:val="21"/>
                <w:szCs w:val="21"/>
                <w:highlight w:val="none"/>
                <w:u w:val="none"/>
              </w:rPr>
            </w:pPr>
          </w:p>
        </w:tc>
      </w:tr>
      <w:tr w14:paraId="08A11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233" w:type="pct"/>
            <w:vMerge w:val="restart"/>
            <w:tcBorders>
              <w:top w:val="single" w:color="000000" w:sz="4" w:space="0"/>
              <w:left w:val="single" w:color="000000" w:sz="4" w:space="0"/>
              <w:bottom w:val="nil"/>
              <w:right w:val="single" w:color="000000" w:sz="4" w:space="0"/>
            </w:tcBorders>
            <w:shd w:val="clear" w:color="auto" w:fill="auto"/>
            <w:noWrap/>
            <w:vAlign w:val="center"/>
          </w:tcPr>
          <w:p w14:paraId="177BC53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372" w:type="pct"/>
            <w:vMerge w:val="restart"/>
            <w:tcBorders>
              <w:top w:val="single" w:color="000000" w:sz="4" w:space="0"/>
              <w:left w:val="single" w:color="000000" w:sz="4" w:space="0"/>
              <w:bottom w:val="nil"/>
              <w:right w:val="single" w:color="000000" w:sz="4" w:space="0"/>
            </w:tcBorders>
            <w:shd w:val="clear" w:color="auto" w:fill="auto"/>
            <w:vAlign w:val="center"/>
          </w:tcPr>
          <w:p w14:paraId="61C48E0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里程碑2：完成结构设计与样机研发生产</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AFCD8">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EVT 试验测试人力工作</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439FC">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1.硬件基础通电测试：各模块上电、电压电流采集，校验整机满载功耗≤40W；</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2.算力跑分测试，验证 Orin NX 100TOPS 算力输出稳定性；</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3.非标 Type-C 接口通信稳定性、供电连续性测试；</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4.RTSP 视频拉流连续稳定性测试；</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5.基础功能联调辅助测试：盒子与无人机指令收发、视频回传基础流程；</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6.记录硬件、驱动、结构缺陷，输出 EVT 问题整改清单</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7A6F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B425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881CA">
            <w:pPr>
              <w:keepNext w:val="0"/>
              <w:keepLines w:val="0"/>
              <w:widowControl/>
              <w:suppressLineNumbers w:val="0"/>
              <w:jc w:val="righ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2416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333" w:type="pct"/>
            <w:vMerge w:val="restart"/>
            <w:tcBorders>
              <w:top w:val="single" w:color="000000" w:sz="4" w:space="0"/>
              <w:left w:val="single" w:color="000000" w:sz="4" w:space="0"/>
              <w:bottom w:val="nil"/>
              <w:right w:val="single" w:color="000000" w:sz="4" w:space="0"/>
            </w:tcBorders>
            <w:shd w:val="clear" w:color="auto" w:fill="auto"/>
            <w:noWrap/>
            <w:vAlign w:val="center"/>
          </w:tcPr>
          <w:p w14:paraId="46C2C04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47C4E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33" w:type="pct"/>
            <w:vMerge w:val="continue"/>
            <w:tcBorders>
              <w:top w:val="single" w:color="000000" w:sz="4" w:space="0"/>
              <w:left w:val="single" w:color="000000" w:sz="4" w:space="0"/>
              <w:bottom w:val="nil"/>
              <w:right w:val="single" w:color="000000" w:sz="4" w:space="0"/>
            </w:tcBorders>
            <w:shd w:val="clear" w:color="auto" w:fill="auto"/>
            <w:noWrap/>
            <w:vAlign w:val="center"/>
          </w:tcPr>
          <w:p w14:paraId="3F2DDA97">
            <w:pPr>
              <w:jc w:val="center"/>
              <w:rPr>
                <w:rFonts w:hint="eastAsia" w:ascii="宋体" w:hAnsi="宋体" w:eastAsia="宋体" w:cs="宋体"/>
                <w:i w:val="0"/>
                <w:iCs w:val="0"/>
                <w:color w:val="auto"/>
                <w:sz w:val="21"/>
                <w:szCs w:val="21"/>
                <w:highlight w:val="none"/>
                <w:u w:val="none"/>
              </w:rPr>
            </w:pPr>
          </w:p>
        </w:tc>
        <w:tc>
          <w:tcPr>
            <w:tcW w:w="372" w:type="pct"/>
            <w:vMerge w:val="continue"/>
            <w:tcBorders>
              <w:top w:val="single" w:color="000000" w:sz="4" w:space="0"/>
              <w:left w:val="single" w:color="000000" w:sz="4" w:space="0"/>
              <w:bottom w:val="nil"/>
              <w:right w:val="single" w:color="000000" w:sz="4" w:space="0"/>
            </w:tcBorders>
            <w:shd w:val="clear" w:color="auto" w:fill="auto"/>
            <w:vAlign w:val="center"/>
          </w:tcPr>
          <w:p w14:paraId="3D41AA2C">
            <w:pPr>
              <w:jc w:val="center"/>
              <w:rPr>
                <w:rFonts w:hint="eastAsia" w:ascii="宋体" w:hAnsi="宋体" w:eastAsia="宋体" w:cs="宋体"/>
                <w:i w:val="0"/>
                <w:iCs w:val="0"/>
                <w:color w:val="auto"/>
                <w:sz w:val="21"/>
                <w:szCs w:val="21"/>
                <w:highlight w:val="none"/>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8E814">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EVT 硬件调试</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5EE82">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 完成 1 台 EVT 样机焊接、组装、预装系统调试；</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2.硬件打样、结构结构打样。</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534C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2339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66213">
            <w:pPr>
              <w:keepNext w:val="0"/>
              <w:keepLines w:val="0"/>
              <w:widowControl/>
              <w:suppressLineNumbers w:val="0"/>
              <w:jc w:val="righ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849E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333" w:type="pct"/>
            <w:vMerge w:val="continue"/>
            <w:tcBorders>
              <w:top w:val="single" w:color="000000" w:sz="4" w:space="0"/>
              <w:left w:val="single" w:color="000000" w:sz="4" w:space="0"/>
              <w:bottom w:val="nil"/>
              <w:right w:val="single" w:color="000000" w:sz="4" w:space="0"/>
            </w:tcBorders>
            <w:shd w:val="clear" w:color="auto" w:fill="auto"/>
            <w:noWrap/>
            <w:vAlign w:val="center"/>
          </w:tcPr>
          <w:p w14:paraId="7F19C2CF">
            <w:pPr>
              <w:jc w:val="center"/>
              <w:rPr>
                <w:rFonts w:hint="eastAsia" w:ascii="宋体" w:hAnsi="宋体" w:eastAsia="宋体" w:cs="宋体"/>
                <w:i w:val="0"/>
                <w:iCs w:val="0"/>
                <w:color w:val="auto"/>
                <w:sz w:val="21"/>
                <w:szCs w:val="21"/>
                <w:highlight w:val="none"/>
                <w:u w:val="none"/>
              </w:rPr>
            </w:pPr>
          </w:p>
        </w:tc>
      </w:tr>
      <w:tr w14:paraId="10777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33" w:type="pct"/>
            <w:vMerge w:val="continue"/>
            <w:tcBorders>
              <w:top w:val="single" w:color="000000" w:sz="4" w:space="0"/>
              <w:left w:val="single" w:color="000000" w:sz="4" w:space="0"/>
              <w:bottom w:val="nil"/>
              <w:right w:val="single" w:color="000000" w:sz="4" w:space="0"/>
            </w:tcBorders>
            <w:shd w:val="clear" w:color="auto" w:fill="auto"/>
            <w:noWrap/>
            <w:vAlign w:val="center"/>
          </w:tcPr>
          <w:p w14:paraId="199E1317">
            <w:pPr>
              <w:jc w:val="center"/>
              <w:rPr>
                <w:rFonts w:hint="eastAsia" w:ascii="宋体" w:hAnsi="宋体" w:eastAsia="宋体" w:cs="宋体"/>
                <w:i w:val="0"/>
                <w:iCs w:val="0"/>
                <w:color w:val="auto"/>
                <w:sz w:val="21"/>
                <w:szCs w:val="21"/>
                <w:highlight w:val="none"/>
                <w:u w:val="none"/>
              </w:rPr>
            </w:pPr>
          </w:p>
        </w:tc>
        <w:tc>
          <w:tcPr>
            <w:tcW w:w="372" w:type="pct"/>
            <w:vMerge w:val="continue"/>
            <w:tcBorders>
              <w:top w:val="single" w:color="000000" w:sz="4" w:space="0"/>
              <w:left w:val="single" w:color="000000" w:sz="4" w:space="0"/>
              <w:bottom w:val="nil"/>
              <w:right w:val="single" w:color="000000" w:sz="4" w:space="0"/>
            </w:tcBorders>
            <w:shd w:val="clear" w:color="auto" w:fill="auto"/>
            <w:vAlign w:val="center"/>
          </w:tcPr>
          <w:p w14:paraId="253DF310">
            <w:pPr>
              <w:jc w:val="center"/>
              <w:rPr>
                <w:rFonts w:hint="eastAsia" w:ascii="宋体" w:hAnsi="宋体" w:eastAsia="宋体" w:cs="宋体"/>
                <w:i w:val="0"/>
                <w:iCs w:val="0"/>
                <w:color w:val="auto"/>
                <w:sz w:val="21"/>
                <w:szCs w:val="21"/>
                <w:highlight w:val="none"/>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A4527">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EVT 硬件物料</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CFEDE">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 采购英伟达 Jetson Orin NX（16G）核心板 1 套；</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 全套电子元器件物料 1 套（电源芯片、存储、接口器件等）；</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 结构加工原材料：铝合金壳体、散热导热材料、固定配件、密封件；</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 辅料：排线、螺丝、绝缘垫片、标签等装配耗材。</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32C4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cs="宋体"/>
                <w:i w:val="0"/>
                <w:iCs w:val="0"/>
                <w:color w:val="auto"/>
                <w:sz w:val="21"/>
                <w:szCs w:val="21"/>
                <w:highlight w:val="none"/>
                <w:u w:val="none"/>
                <w:lang w:val="en-US" w:eastAsia="zh-CN"/>
              </w:rPr>
              <w:t>项</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197A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919A0">
            <w:pPr>
              <w:keepNext w:val="0"/>
              <w:keepLines w:val="0"/>
              <w:widowControl/>
              <w:suppressLineNumbers w:val="0"/>
              <w:jc w:val="righ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D6AD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333" w:type="pct"/>
            <w:tcBorders>
              <w:top w:val="nil"/>
              <w:left w:val="single" w:color="000000" w:sz="4" w:space="0"/>
              <w:bottom w:val="nil"/>
              <w:right w:val="single" w:color="000000" w:sz="4" w:space="0"/>
            </w:tcBorders>
            <w:shd w:val="clear" w:color="auto" w:fill="auto"/>
            <w:noWrap/>
            <w:vAlign w:val="center"/>
          </w:tcPr>
          <w:p w14:paraId="705AE9E2">
            <w:pPr>
              <w:jc w:val="center"/>
              <w:rPr>
                <w:rFonts w:hint="eastAsia" w:ascii="宋体" w:hAnsi="宋体" w:eastAsia="宋体" w:cs="宋体"/>
                <w:i w:val="0"/>
                <w:iCs w:val="0"/>
                <w:color w:val="auto"/>
                <w:sz w:val="21"/>
                <w:szCs w:val="21"/>
                <w:highlight w:val="none"/>
                <w:u w:val="none"/>
              </w:rPr>
            </w:pPr>
          </w:p>
        </w:tc>
      </w:tr>
      <w:tr w14:paraId="2532B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3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10FA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3094C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里程碑3：完成可靠性测试与优化整改</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32A53">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EVT 问题闭环 + 整机指标联合实测</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81A58">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1.针对 EVT 阶段全部缺陷完成硬件、驱动、结构优化改版；</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2.协助 EVT 样机搭载上层算法完成全场景实测；</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3.复测尺寸、功耗、算力、通信延迟、事件指令联动指标；</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4.核对需求规格项达标，确认设计优化完成。</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4545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1009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55896">
            <w:pPr>
              <w:keepNext w:val="0"/>
              <w:keepLines w:val="0"/>
              <w:widowControl/>
              <w:suppressLineNumbers w:val="0"/>
              <w:jc w:val="righ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749D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1316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12769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D5AE4">
            <w:pPr>
              <w:jc w:val="center"/>
              <w:rPr>
                <w:rFonts w:hint="eastAsia" w:ascii="宋体" w:hAnsi="宋体" w:eastAsia="宋体" w:cs="宋体"/>
                <w:i w:val="0"/>
                <w:iCs w:val="0"/>
                <w:color w:val="auto"/>
                <w:sz w:val="21"/>
                <w:szCs w:val="21"/>
                <w:highlight w:val="none"/>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27E7C">
            <w:pPr>
              <w:jc w:val="center"/>
              <w:rPr>
                <w:rFonts w:hint="eastAsia" w:ascii="宋体" w:hAnsi="宋体" w:eastAsia="宋体" w:cs="宋体"/>
                <w:i w:val="0"/>
                <w:iCs w:val="0"/>
                <w:color w:val="auto"/>
                <w:sz w:val="21"/>
                <w:szCs w:val="21"/>
                <w:highlight w:val="none"/>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DA6CC">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IP55 防护等级认证测试</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47222">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1.优化壳体密封结构、接口防水处理；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2.第三方实验室送检，获取 IP55 认证测试报告。</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360D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203A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F3DC3">
            <w:pPr>
              <w:keepNext w:val="0"/>
              <w:keepLines w:val="0"/>
              <w:widowControl/>
              <w:suppressLineNumbers w:val="0"/>
              <w:jc w:val="righ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A016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DD2A4">
            <w:pPr>
              <w:jc w:val="center"/>
              <w:rPr>
                <w:rFonts w:hint="eastAsia" w:ascii="宋体" w:hAnsi="宋体" w:eastAsia="宋体" w:cs="宋体"/>
                <w:i w:val="0"/>
                <w:iCs w:val="0"/>
                <w:color w:val="auto"/>
                <w:sz w:val="21"/>
                <w:szCs w:val="21"/>
                <w:highlight w:val="none"/>
                <w:u w:val="none"/>
              </w:rPr>
            </w:pPr>
          </w:p>
        </w:tc>
      </w:tr>
      <w:tr w14:paraId="63382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6D74E">
            <w:pPr>
              <w:jc w:val="center"/>
              <w:rPr>
                <w:rFonts w:hint="eastAsia" w:ascii="宋体" w:hAnsi="宋体" w:eastAsia="宋体" w:cs="宋体"/>
                <w:i w:val="0"/>
                <w:iCs w:val="0"/>
                <w:color w:val="auto"/>
                <w:sz w:val="21"/>
                <w:szCs w:val="21"/>
                <w:highlight w:val="none"/>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2309D">
            <w:pPr>
              <w:jc w:val="center"/>
              <w:rPr>
                <w:rFonts w:hint="eastAsia" w:ascii="宋体" w:hAnsi="宋体" w:eastAsia="宋体" w:cs="宋体"/>
                <w:i w:val="0"/>
                <w:iCs w:val="0"/>
                <w:color w:val="auto"/>
                <w:sz w:val="21"/>
                <w:szCs w:val="21"/>
                <w:highlight w:val="none"/>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51606">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成品样机生产</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D6DBB">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1.无人机持续控飞指令联动闭环稳定性测试；</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2.确保功能完善稳定使用；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3.输出整改可靠性缺陷，完成最终设计固化。</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45B2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BBAD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141EA">
            <w:pPr>
              <w:keepNext w:val="0"/>
              <w:keepLines w:val="0"/>
              <w:widowControl/>
              <w:suppressLineNumbers w:val="0"/>
              <w:jc w:val="righ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8228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D740F">
            <w:pPr>
              <w:jc w:val="center"/>
              <w:rPr>
                <w:rFonts w:hint="eastAsia" w:ascii="宋体" w:hAnsi="宋体" w:eastAsia="宋体" w:cs="宋体"/>
                <w:i w:val="0"/>
                <w:iCs w:val="0"/>
                <w:color w:val="auto"/>
                <w:sz w:val="21"/>
                <w:szCs w:val="21"/>
                <w:highlight w:val="none"/>
                <w:u w:val="none"/>
              </w:rPr>
            </w:pPr>
          </w:p>
        </w:tc>
      </w:tr>
      <w:tr w14:paraId="3ABEC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272DA">
            <w:pPr>
              <w:jc w:val="center"/>
              <w:rPr>
                <w:rFonts w:hint="eastAsia" w:ascii="宋体" w:hAnsi="宋体" w:eastAsia="宋体" w:cs="宋体"/>
                <w:i w:val="0"/>
                <w:iCs w:val="0"/>
                <w:color w:val="auto"/>
                <w:sz w:val="21"/>
                <w:szCs w:val="21"/>
                <w:highlight w:val="none"/>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3315D">
            <w:pPr>
              <w:jc w:val="center"/>
              <w:rPr>
                <w:rFonts w:hint="eastAsia" w:ascii="宋体" w:hAnsi="宋体" w:eastAsia="宋体" w:cs="宋体"/>
                <w:i w:val="0"/>
                <w:iCs w:val="0"/>
                <w:color w:val="auto"/>
                <w:sz w:val="21"/>
                <w:szCs w:val="21"/>
                <w:highlight w:val="none"/>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FC936">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成品机交付</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03EDE">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1.成品机</w:t>
            </w:r>
            <w:r>
              <w:rPr>
                <w:rFonts w:hint="eastAsia" w:ascii="宋体" w:hAnsi="宋体" w:cs="宋体"/>
                <w:i w:val="0"/>
                <w:iCs w:val="0"/>
                <w:color w:val="auto"/>
                <w:kern w:val="0"/>
                <w:sz w:val="21"/>
                <w:szCs w:val="21"/>
                <w:highlight w:val="none"/>
                <w:u w:val="none"/>
                <w:lang w:val="en-US" w:eastAsia="zh-CN" w:bidi="ar"/>
              </w:rPr>
              <w:t>2</w:t>
            </w:r>
            <w:r>
              <w:rPr>
                <w:rFonts w:hint="eastAsia" w:ascii="宋体" w:hAnsi="宋体" w:eastAsia="宋体" w:cs="宋体"/>
                <w:i w:val="0"/>
                <w:iCs w:val="0"/>
                <w:color w:val="auto"/>
                <w:kern w:val="0"/>
                <w:sz w:val="21"/>
                <w:szCs w:val="21"/>
                <w:highlight w:val="none"/>
                <w:u w:val="none"/>
                <w:lang w:val="en-US" w:eastAsia="zh-CN" w:bidi="ar"/>
              </w:rPr>
              <w:t>台；</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364C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cs="宋体"/>
                <w:i w:val="0"/>
                <w:iCs w:val="0"/>
                <w:color w:val="auto"/>
                <w:sz w:val="21"/>
                <w:szCs w:val="21"/>
                <w:highlight w:val="none"/>
                <w:u w:val="none"/>
                <w:lang w:val="en-US" w:eastAsia="zh-CN"/>
              </w:rPr>
              <w:t>项</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0D86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A4ECB">
            <w:pPr>
              <w:keepNext w:val="0"/>
              <w:keepLines w:val="0"/>
              <w:widowControl/>
              <w:suppressLineNumbers w:val="0"/>
              <w:jc w:val="righ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C7F4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B3815">
            <w:pPr>
              <w:jc w:val="center"/>
              <w:rPr>
                <w:rFonts w:hint="eastAsia" w:ascii="宋体" w:hAnsi="宋体" w:eastAsia="宋体" w:cs="宋体"/>
                <w:i w:val="0"/>
                <w:iCs w:val="0"/>
                <w:color w:val="auto"/>
                <w:sz w:val="21"/>
                <w:szCs w:val="21"/>
                <w:highlight w:val="none"/>
                <w:u w:val="none"/>
              </w:rPr>
            </w:pPr>
          </w:p>
        </w:tc>
      </w:tr>
      <w:tr w14:paraId="01E74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83934">
            <w:pPr>
              <w:jc w:val="center"/>
              <w:rPr>
                <w:rFonts w:hint="eastAsia" w:ascii="宋体" w:hAnsi="宋体" w:eastAsia="宋体" w:cs="宋体"/>
                <w:i w:val="0"/>
                <w:iCs w:val="0"/>
                <w:color w:val="auto"/>
                <w:sz w:val="21"/>
                <w:szCs w:val="21"/>
                <w:highlight w:val="none"/>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CDB90">
            <w:pPr>
              <w:jc w:val="center"/>
              <w:rPr>
                <w:rFonts w:hint="eastAsia" w:ascii="宋体" w:hAnsi="宋体" w:eastAsia="宋体" w:cs="宋体"/>
                <w:i w:val="0"/>
                <w:iCs w:val="0"/>
                <w:color w:val="auto"/>
                <w:sz w:val="21"/>
                <w:szCs w:val="21"/>
                <w:highlight w:val="none"/>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F89A1">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项目研发资料交付</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2917F">
            <w:pPr>
              <w:rPr>
                <w:rFonts w:hint="eastAsia" w:ascii="宋体" w:hAnsi="宋体" w:eastAsia="宋体" w:cs="宋体"/>
                <w:i w:val="0"/>
                <w:iCs w:val="0"/>
                <w:color w:val="auto"/>
                <w:sz w:val="21"/>
                <w:szCs w:val="21"/>
                <w:highlight w:val="none"/>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F367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DDA3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27FAC">
            <w:pPr>
              <w:keepNext w:val="0"/>
              <w:keepLines w:val="0"/>
              <w:widowControl/>
              <w:suppressLineNumbers w:val="0"/>
              <w:jc w:val="righ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3BF8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6419B">
            <w:pPr>
              <w:jc w:val="center"/>
              <w:rPr>
                <w:rFonts w:hint="eastAsia" w:ascii="宋体" w:hAnsi="宋体" w:eastAsia="宋体" w:cs="宋体"/>
                <w:i w:val="0"/>
                <w:iCs w:val="0"/>
                <w:color w:val="auto"/>
                <w:sz w:val="21"/>
                <w:szCs w:val="21"/>
                <w:highlight w:val="none"/>
                <w:u w:val="none"/>
              </w:rPr>
            </w:pPr>
          </w:p>
        </w:tc>
      </w:tr>
      <w:tr w14:paraId="15350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057"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ABB2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合计</w:t>
            </w:r>
          </w:p>
        </w:tc>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4745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lang w:val="en-US" w:eastAsia="zh-CN"/>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2C047">
            <w:pPr>
              <w:keepNext w:val="0"/>
              <w:keepLines w:val="0"/>
              <w:widowControl/>
              <w:suppressLineNumbers w:val="0"/>
              <w:jc w:val="right"/>
              <w:textAlignment w:val="center"/>
              <w:rPr>
                <w:rFonts w:hint="eastAsia" w:ascii="宋体" w:hAnsi="宋体" w:eastAsia="宋体" w:cs="宋体"/>
                <w:i w:val="0"/>
                <w:iCs w:val="0"/>
                <w:color w:val="auto"/>
                <w:sz w:val="21"/>
                <w:szCs w:val="21"/>
                <w:highlight w:val="none"/>
                <w:u w:val="none"/>
              </w:rPr>
            </w:pPr>
          </w:p>
        </w:tc>
      </w:tr>
    </w:tbl>
    <w:p w14:paraId="33C1153D">
      <w:pPr>
        <w:pStyle w:val="16"/>
        <w:spacing w:before="156" w:beforeLines="50"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合同含税总价款为为￥</w:t>
      </w:r>
      <w:r>
        <w:rPr>
          <w:rFonts w:hint="eastAsia" w:ascii="宋体" w:hAnsi="宋体" w:eastAsia="宋体" w:cs="宋体"/>
          <w:color w:val="auto"/>
          <w:kern w:val="2"/>
          <w:sz w:val="21"/>
          <w:szCs w:val="21"/>
          <w:highlight w:val="none"/>
          <w:lang w:val="en-US" w:eastAsia="zh-CN"/>
        </w:rPr>
        <w:t xml:space="preserve"> 00</w:t>
      </w:r>
      <w:r>
        <w:rPr>
          <w:rFonts w:hint="eastAsia" w:ascii="宋体" w:hAnsi="宋体" w:eastAsia="宋体" w:cs="宋体"/>
          <w:color w:val="auto"/>
          <w:kern w:val="2"/>
          <w:sz w:val="21"/>
          <w:szCs w:val="21"/>
          <w:highlight w:val="none"/>
        </w:rPr>
        <w:t>.00元（大写：），本合同为双税率合同，其中税率为6%的价款为￥</w:t>
      </w:r>
      <w:r>
        <w:rPr>
          <w:rFonts w:hint="eastAsia" w:ascii="宋体" w:hAnsi="宋体" w:eastAsia="宋体" w:cs="宋体"/>
          <w:color w:val="auto"/>
          <w:kern w:val="2"/>
          <w:sz w:val="21"/>
          <w:szCs w:val="21"/>
          <w:highlight w:val="none"/>
          <w:lang w:val="en-US" w:eastAsia="zh-CN"/>
        </w:rPr>
        <w:t>00</w:t>
      </w:r>
      <w:r>
        <w:rPr>
          <w:rFonts w:hint="eastAsia" w:ascii="宋体" w:hAnsi="宋体" w:eastAsia="宋体" w:cs="宋体"/>
          <w:color w:val="auto"/>
          <w:kern w:val="2"/>
          <w:sz w:val="21"/>
          <w:szCs w:val="21"/>
          <w:highlight w:val="none"/>
        </w:rPr>
        <w:t>.00元（大写：‌），不含税金额为￥</w:t>
      </w:r>
      <w:r>
        <w:rPr>
          <w:rFonts w:hint="eastAsia" w:ascii="宋体" w:hAnsi="宋体" w:eastAsia="宋体" w:cs="宋体"/>
          <w:color w:val="auto"/>
          <w:kern w:val="2"/>
          <w:sz w:val="21"/>
          <w:szCs w:val="21"/>
          <w:highlight w:val="none"/>
          <w:lang w:val="en-US" w:eastAsia="zh-CN"/>
        </w:rPr>
        <w:t>00</w:t>
      </w:r>
      <w:r>
        <w:rPr>
          <w:rFonts w:hint="eastAsia" w:ascii="宋体" w:hAnsi="宋体" w:eastAsia="宋体" w:cs="宋体"/>
          <w:color w:val="auto"/>
          <w:kern w:val="2"/>
          <w:sz w:val="21"/>
          <w:szCs w:val="21"/>
          <w:highlight w:val="none"/>
        </w:rPr>
        <w:t>.00元（大写：），税金为￥</w:t>
      </w:r>
      <w:r>
        <w:rPr>
          <w:rFonts w:hint="eastAsia" w:ascii="宋体" w:hAnsi="宋体" w:eastAsia="宋体" w:cs="宋体"/>
          <w:color w:val="auto"/>
          <w:kern w:val="2"/>
          <w:sz w:val="21"/>
          <w:szCs w:val="21"/>
          <w:highlight w:val="none"/>
          <w:lang w:val="en-US" w:eastAsia="zh-CN"/>
        </w:rPr>
        <w:t>00</w:t>
      </w:r>
      <w:r>
        <w:rPr>
          <w:rFonts w:hint="eastAsia" w:ascii="宋体" w:hAnsi="宋体" w:eastAsia="宋体" w:cs="宋体"/>
          <w:color w:val="auto"/>
          <w:kern w:val="2"/>
          <w:sz w:val="21"/>
          <w:szCs w:val="21"/>
          <w:highlight w:val="none"/>
        </w:rPr>
        <w:t>.00元（大写：），税率为 6 %的增值税专用发票；其中税率为13%的价款为￥</w:t>
      </w:r>
      <w:r>
        <w:rPr>
          <w:rFonts w:hint="eastAsia" w:ascii="宋体" w:hAnsi="宋体" w:eastAsia="宋体" w:cs="宋体"/>
          <w:color w:val="auto"/>
          <w:kern w:val="2"/>
          <w:sz w:val="21"/>
          <w:szCs w:val="21"/>
          <w:highlight w:val="none"/>
          <w:lang w:val="en-US" w:eastAsia="zh-CN"/>
        </w:rPr>
        <w:t>00</w:t>
      </w:r>
      <w:r>
        <w:rPr>
          <w:rFonts w:hint="eastAsia" w:ascii="宋体" w:hAnsi="宋体" w:eastAsia="宋体" w:cs="宋体"/>
          <w:color w:val="auto"/>
          <w:kern w:val="2"/>
          <w:sz w:val="21"/>
          <w:szCs w:val="21"/>
          <w:highlight w:val="none"/>
        </w:rPr>
        <w:t>.00元（大写：），不含税金额为￥2</w:t>
      </w:r>
      <w:r>
        <w:rPr>
          <w:rFonts w:hint="eastAsia" w:ascii="宋体" w:hAnsi="宋体" w:eastAsia="宋体" w:cs="宋体"/>
          <w:color w:val="auto"/>
          <w:kern w:val="2"/>
          <w:sz w:val="21"/>
          <w:szCs w:val="21"/>
          <w:highlight w:val="none"/>
          <w:lang w:val="en-US" w:eastAsia="zh-CN"/>
        </w:rPr>
        <w:t>00</w:t>
      </w:r>
      <w:r>
        <w:rPr>
          <w:rFonts w:hint="eastAsia" w:ascii="宋体" w:hAnsi="宋体" w:eastAsia="宋体" w:cs="宋体"/>
          <w:color w:val="auto"/>
          <w:kern w:val="2"/>
          <w:sz w:val="21"/>
          <w:szCs w:val="21"/>
          <w:highlight w:val="none"/>
        </w:rPr>
        <w:t>.00元（大写：），税金为￥</w:t>
      </w:r>
      <w:r>
        <w:rPr>
          <w:rFonts w:hint="eastAsia" w:ascii="宋体" w:hAnsi="宋体" w:eastAsia="宋体" w:cs="宋体"/>
          <w:color w:val="auto"/>
          <w:kern w:val="2"/>
          <w:sz w:val="21"/>
          <w:szCs w:val="21"/>
          <w:highlight w:val="none"/>
          <w:lang w:val="en-US" w:eastAsia="zh-CN"/>
        </w:rPr>
        <w:t>00</w:t>
      </w:r>
      <w:r>
        <w:rPr>
          <w:rFonts w:hint="eastAsia" w:ascii="宋体" w:hAnsi="宋体" w:eastAsia="宋体" w:cs="宋体"/>
          <w:color w:val="auto"/>
          <w:kern w:val="2"/>
          <w:sz w:val="21"/>
          <w:szCs w:val="21"/>
          <w:highlight w:val="none"/>
        </w:rPr>
        <w:t>.00元（大写：），税率为 13%的增值税专用发票；在合同执行过程中，如因国家税务政策调整，当增值税税率提高，本合同含税总价不变；当增值税税率降低，本合同不含税总价不变，并相应减少增值税金额。</w:t>
      </w:r>
    </w:p>
    <w:p w14:paraId="5B233C74">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2.2交付物</w:t>
      </w:r>
    </w:p>
    <w:p w14:paraId="32295701">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交付物：《需求规格说明书》</w:t>
      </w:r>
      <w:r>
        <w:rPr>
          <w:rFonts w:hint="eastAsia" w:ascii="宋体" w:hAnsi="宋体" w:eastAsia="宋体" w:cs="宋体"/>
          <w:color w:val="auto"/>
          <w:kern w:val="2"/>
          <w:sz w:val="21"/>
          <w:szCs w:val="21"/>
          <w:highlight w:val="none"/>
          <w:lang w:eastAsia="zh-CN"/>
        </w:rPr>
        <w:t>、硬件原理图设计文件、《底层SDK开发手册》、RTSP拉流Demo程序、结构设计文件、《EVT 原型整机测试报告》、《样机操作手册》、《EVT 缺陷闭环整改报告》、测试文档、BOM清单、</w:t>
      </w:r>
      <w:r>
        <w:rPr>
          <w:rFonts w:hint="eastAsia" w:ascii="宋体" w:hAnsi="宋体" w:eastAsia="宋体" w:cs="宋体"/>
          <w:color w:val="auto"/>
          <w:kern w:val="2"/>
          <w:sz w:val="21"/>
          <w:szCs w:val="21"/>
          <w:highlight w:val="none"/>
          <w:lang w:val="en-US" w:eastAsia="zh-CN"/>
        </w:rPr>
        <w:t>样机</w:t>
      </w:r>
      <w:r>
        <w:rPr>
          <w:rFonts w:hint="eastAsia" w:ascii="宋体" w:hAnsi="宋体" w:cs="宋体"/>
          <w:color w:val="auto"/>
          <w:kern w:val="2"/>
          <w:sz w:val="21"/>
          <w:szCs w:val="21"/>
          <w:highlight w:val="none"/>
          <w:lang w:val="en-US" w:eastAsia="zh-CN"/>
        </w:rPr>
        <w:t>3</w:t>
      </w:r>
      <w:r>
        <w:rPr>
          <w:rFonts w:hint="eastAsia" w:ascii="宋体" w:hAnsi="宋体" w:eastAsia="宋体" w:cs="宋体"/>
          <w:color w:val="auto"/>
          <w:kern w:val="2"/>
          <w:sz w:val="21"/>
          <w:szCs w:val="21"/>
          <w:highlight w:val="none"/>
          <w:lang w:val="en-US" w:eastAsia="zh-CN"/>
        </w:rPr>
        <w:t>台、SDK/驱动程序适配/RTSP拉流程序。</w:t>
      </w:r>
    </w:p>
    <w:p w14:paraId="481F81C5">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2.3交付时间</w:t>
      </w:r>
    </w:p>
    <w:p w14:paraId="044D76C2">
      <w:pPr>
        <w:pStyle w:val="16"/>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交付时间：本次技术服务的所有工作内容最终交付的时间为</w:t>
      </w:r>
      <w:r>
        <w:rPr>
          <w:rFonts w:hint="eastAsia" w:ascii="宋体" w:hAnsi="宋体" w:eastAsia="宋体" w:cs="宋体"/>
          <w:color w:val="auto"/>
          <w:kern w:val="2"/>
          <w:sz w:val="21"/>
          <w:szCs w:val="21"/>
          <w:highlight w:val="none"/>
          <w:u w:val="single"/>
        </w:rPr>
        <w:t>2026年</w:t>
      </w:r>
      <w:r>
        <w:rPr>
          <w:rFonts w:hint="eastAsia" w:ascii="宋体" w:hAnsi="宋体" w:eastAsia="宋体" w:cs="宋体"/>
          <w:color w:val="auto"/>
          <w:kern w:val="2"/>
          <w:sz w:val="21"/>
          <w:szCs w:val="21"/>
          <w:highlight w:val="none"/>
          <w:u w:val="single"/>
          <w:lang w:val="en-US" w:eastAsia="zh-CN"/>
        </w:rPr>
        <w:t>10</w:t>
      </w:r>
      <w:r>
        <w:rPr>
          <w:rFonts w:hint="eastAsia" w:ascii="宋体" w:hAnsi="宋体" w:eastAsia="宋体" w:cs="宋体"/>
          <w:color w:val="auto"/>
          <w:kern w:val="2"/>
          <w:sz w:val="21"/>
          <w:szCs w:val="21"/>
          <w:highlight w:val="none"/>
          <w:u w:val="single"/>
        </w:rPr>
        <w:t>月</w:t>
      </w:r>
      <w:r>
        <w:rPr>
          <w:rFonts w:hint="eastAsia" w:ascii="宋体" w:hAnsi="宋体" w:eastAsia="宋体" w:cs="宋体"/>
          <w:color w:val="auto"/>
          <w:kern w:val="2"/>
          <w:sz w:val="21"/>
          <w:szCs w:val="21"/>
          <w:highlight w:val="none"/>
          <w:u w:val="single"/>
          <w:lang w:val="en-US" w:eastAsia="zh-CN"/>
        </w:rPr>
        <w:t>31</w:t>
      </w:r>
      <w:r>
        <w:rPr>
          <w:rFonts w:hint="eastAsia" w:ascii="宋体" w:hAnsi="宋体" w:eastAsia="宋体" w:cs="宋体"/>
          <w:color w:val="auto"/>
          <w:kern w:val="2"/>
          <w:sz w:val="21"/>
          <w:szCs w:val="21"/>
          <w:highlight w:val="none"/>
        </w:rPr>
        <w:t>日前。</w:t>
      </w:r>
    </w:p>
    <w:p w14:paraId="346C073F">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2.4本合同技术服务要求</w:t>
      </w:r>
    </w:p>
    <w:p w14:paraId="747CD249">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合同签订即生效，乙方提供技术服务应符合的具体进度要求为：根据甲方工作的安排，在技术服务期限内完成所有的技术服务工作。自项目最终验收合格后，成品机交付提供1年免费质保。</w:t>
      </w:r>
    </w:p>
    <w:p w14:paraId="7B92884E">
      <w:pPr>
        <w:pStyle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第3条 付款方式</w:t>
      </w:r>
    </w:p>
    <w:p w14:paraId="3D86E0A7">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3.1 合同项下所有款额甲方向乙方在本合同中所约定的银行账户以人民币支付。</w:t>
      </w:r>
    </w:p>
    <w:p w14:paraId="545102BD">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3.2本合同甲方向乙方以如下方式及比例支付：</w:t>
      </w:r>
    </w:p>
    <w:p w14:paraId="36FB9F24">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7E805A54">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1、每提交一项里程碑规定内容，经甲方验收合格后90天内支付该项里程碑费用的</w:t>
      </w:r>
      <w:r>
        <w:rPr>
          <w:rFonts w:hint="eastAsia" w:ascii="宋体" w:hAnsi="宋体" w:eastAsia="宋体" w:cs="宋体"/>
          <w:color w:val="auto"/>
          <w:kern w:val="2"/>
          <w:sz w:val="21"/>
          <w:szCs w:val="21"/>
          <w:highlight w:val="none"/>
          <w:lang w:val="en-US" w:eastAsia="zh-CN"/>
        </w:rPr>
        <w:t>100</w:t>
      </w:r>
      <w:r>
        <w:rPr>
          <w:rFonts w:hint="eastAsia" w:ascii="宋体" w:hAnsi="宋体" w:eastAsia="宋体" w:cs="宋体"/>
          <w:color w:val="auto"/>
          <w:kern w:val="2"/>
          <w:sz w:val="21"/>
          <w:szCs w:val="21"/>
          <w:highlight w:val="none"/>
        </w:rPr>
        <w:t>%。</w:t>
      </w:r>
    </w:p>
    <w:p w14:paraId="53FA0B12">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里程碑规定如下：</w:t>
      </w:r>
    </w:p>
    <w:tbl>
      <w:tblPr>
        <w:tblStyle w:val="43"/>
        <w:tblW w:w="0" w:type="auto"/>
        <w:tblInd w:w="3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1"/>
      </w:tblGrid>
      <w:tr w14:paraId="7ECEF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4" w:hRule="atLeast"/>
        </w:trPr>
        <w:tc>
          <w:tcPr>
            <w:tcW w:w="9189" w:type="dxa"/>
          </w:tcPr>
          <w:p w14:paraId="21423787">
            <w:pPr>
              <w:spacing w:line="312"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里程碑1：</w:t>
            </w:r>
            <w:r>
              <w:rPr>
                <w:rFonts w:hint="eastAsia" w:ascii="宋体" w:hAnsi="宋体" w:eastAsia="宋体" w:cs="宋体"/>
                <w:b/>
                <w:bCs/>
                <w:color w:val="auto"/>
                <w:kern w:val="0"/>
                <w:sz w:val="21"/>
                <w:szCs w:val="21"/>
                <w:highlight w:val="none"/>
                <w:lang w:bidi="ar"/>
              </w:rPr>
              <w:t>完成硬件设计与系统开发</w:t>
            </w:r>
          </w:p>
          <w:p w14:paraId="0CAA6DC8">
            <w:pPr>
              <w:spacing w:line="312"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计划交付时间:2026年</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日</w:t>
            </w:r>
          </w:p>
          <w:p w14:paraId="4C040F7E">
            <w:pPr>
              <w:spacing w:line="312"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交付地点：重庆首讯科技股份有限公司</w:t>
            </w:r>
          </w:p>
          <w:p w14:paraId="3A2DDA60">
            <w:pPr>
              <w:spacing w:line="312"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完成内容：完成需求讨论、设计可行性分析、硬件方案设计、驱动开发、结构设计等内容</w:t>
            </w:r>
          </w:p>
          <w:p w14:paraId="6190714A">
            <w:pPr>
              <w:spacing w:line="312"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交付物：《需求规格说明书》、硬件设计原理图、底层SDK开发手册、结构设计文档</w:t>
            </w:r>
          </w:p>
          <w:p w14:paraId="40805CEF">
            <w:pPr>
              <w:pStyle w:val="16"/>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阶段性检查的方式与方法：查验</w:t>
            </w:r>
            <w:r>
              <w:rPr>
                <w:rFonts w:hint="eastAsia" w:ascii="宋体" w:hAnsi="宋体" w:eastAsia="宋体" w:cs="宋体"/>
                <w:color w:val="auto"/>
                <w:sz w:val="21"/>
                <w:szCs w:val="21"/>
                <w:highlight w:val="none"/>
                <w:lang w:val="en-US" w:eastAsia="zh-CN"/>
              </w:rPr>
              <w:t>交付</w:t>
            </w:r>
            <w:r>
              <w:rPr>
                <w:rFonts w:hint="eastAsia" w:ascii="宋体" w:hAnsi="宋体" w:eastAsia="宋体" w:cs="宋体"/>
                <w:color w:val="auto"/>
                <w:sz w:val="21"/>
                <w:szCs w:val="21"/>
                <w:highlight w:val="none"/>
              </w:rPr>
              <w:t>文档</w:t>
            </w:r>
            <w:r>
              <w:rPr>
                <w:rFonts w:hint="eastAsia" w:ascii="宋体" w:hAnsi="宋体" w:eastAsia="宋体" w:cs="宋体"/>
                <w:color w:val="auto"/>
                <w:sz w:val="21"/>
                <w:szCs w:val="21"/>
                <w:highlight w:val="none"/>
                <w:lang w:val="en-US" w:eastAsia="zh-CN"/>
              </w:rPr>
              <w:t>与图纸</w:t>
            </w:r>
            <w:r>
              <w:rPr>
                <w:rFonts w:hint="eastAsia" w:ascii="宋体" w:hAnsi="宋体" w:eastAsia="宋体" w:cs="宋体"/>
                <w:color w:val="auto"/>
                <w:sz w:val="21"/>
                <w:szCs w:val="21"/>
                <w:highlight w:val="none"/>
              </w:rPr>
              <w:t>。</w:t>
            </w:r>
          </w:p>
          <w:p w14:paraId="0DDB2836">
            <w:pPr>
              <w:spacing w:line="312"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里程碑2：</w:t>
            </w:r>
            <w:r>
              <w:rPr>
                <w:rFonts w:hint="eastAsia" w:ascii="宋体" w:hAnsi="宋体" w:eastAsia="宋体" w:cs="宋体"/>
                <w:b/>
                <w:bCs/>
                <w:color w:val="auto"/>
                <w:kern w:val="0"/>
                <w:sz w:val="21"/>
                <w:szCs w:val="21"/>
                <w:highlight w:val="none"/>
                <w:lang w:bidi="ar"/>
              </w:rPr>
              <w:t>完成结构设计与样机研发生产</w:t>
            </w:r>
          </w:p>
          <w:p w14:paraId="004B76C8">
            <w:pPr>
              <w:spacing w:line="312"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计划交付时间:2026年</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31</w:t>
            </w:r>
            <w:r>
              <w:rPr>
                <w:rFonts w:hint="eastAsia" w:ascii="宋体" w:hAnsi="宋体" w:eastAsia="宋体" w:cs="宋体"/>
                <w:color w:val="auto"/>
                <w:sz w:val="21"/>
                <w:szCs w:val="21"/>
                <w:highlight w:val="none"/>
              </w:rPr>
              <w:t>日</w:t>
            </w:r>
          </w:p>
          <w:p w14:paraId="7B4D9E01">
            <w:pPr>
              <w:spacing w:line="312"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交付地点：重庆首讯科技股份有限公司</w:t>
            </w:r>
          </w:p>
          <w:p w14:paraId="1542274C">
            <w:pPr>
              <w:spacing w:line="312"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完成内容：完成EVT 试验测试、硬件调试、初版样机加工等内容</w:t>
            </w:r>
          </w:p>
          <w:p w14:paraId="70CC9090">
            <w:pPr>
              <w:spacing w:line="312"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交付物：《EVT 原型整机测试报告》、样机操作手册、初版样机</w:t>
            </w:r>
          </w:p>
          <w:p w14:paraId="4A31C21A">
            <w:pPr>
              <w:pStyle w:val="16"/>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阶段性检查的方式与方法：查验</w:t>
            </w:r>
            <w:r>
              <w:rPr>
                <w:rFonts w:hint="eastAsia" w:ascii="宋体" w:hAnsi="宋体" w:eastAsia="宋体" w:cs="宋体"/>
                <w:color w:val="auto"/>
                <w:sz w:val="21"/>
                <w:szCs w:val="21"/>
                <w:highlight w:val="none"/>
                <w:lang w:val="en-US" w:eastAsia="zh-CN"/>
              </w:rPr>
              <w:t>交付</w:t>
            </w:r>
            <w:r>
              <w:rPr>
                <w:rFonts w:hint="eastAsia" w:ascii="宋体" w:hAnsi="宋体" w:eastAsia="宋体" w:cs="宋体"/>
                <w:color w:val="auto"/>
                <w:sz w:val="21"/>
                <w:szCs w:val="21"/>
                <w:highlight w:val="none"/>
              </w:rPr>
              <w:t>文档</w:t>
            </w:r>
            <w:r>
              <w:rPr>
                <w:rFonts w:hint="eastAsia" w:ascii="宋体" w:hAnsi="宋体" w:eastAsia="宋体" w:cs="宋体"/>
                <w:color w:val="auto"/>
                <w:sz w:val="21"/>
                <w:szCs w:val="21"/>
                <w:highlight w:val="none"/>
                <w:lang w:val="en-US" w:eastAsia="zh-CN"/>
              </w:rPr>
              <w:t>、样机在生产环境的测试结果</w:t>
            </w:r>
            <w:r>
              <w:rPr>
                <w:rFonts w:hint="eastAsia" w:ascii="宋体" w:hAnsi="宋体" w:eastAsia="宋体" w:cs="宋体"/>
                <w:color w:val="auto"/>
                <w:sz w:val="21"/>
                <w:szCs w:val="21"/>
                <w:highlight w:val="none"/>
              </w:rPr>
              <w:t>。</w:t>
            </w:r>
          </w:p>
          <w:p w14:paraId="43CD8FB0">
            <w:pPr>
              <w:spacing w:line="312"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里程碑3：</w:t>
            </w:r>
            <w:r>
              <w:rPr>
                <w:rFonts w:hint="eastAsia" w:ascii="宋体" w:hAnsi="宋体" w:eastAsia="宋体" w:cs="宋体"/>
                <w:b/>
                <w:bCs/>
                <w:color w:val="auto"/>
                <w:kern w:val="0"/>
                <w:sz w:val="21"/>
                <w:szCs w:val="21"/>
                <w:highlight w:val="none"/>
                <w:lang w:bidi="ar"/>
              </w:rPr>
              <w:t>完成可靠性测试与优化整改</w:t>
            </w:r>
          </w:p>
          <w:p w14:paraId="2F5F707E">
            <w:pPr>
              <w:spacing w:line="312"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计划交付时间:2026年</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31</w:t>
            </w:r>
            <w:r>
              <w:rPr>
                <w:rFonts w:hint="eastAsia" w:ascii="宋体" w:hAnsi="宋体" w:eastAsia="宋体" w:cs="宋体"/>
                <w:color w:val="auto"/>
                <w:sz w:val="21"/>
                <w:szCs w:val="21"/>
                <w:highlight w:val="none"/>
              </w:rPr>
              <w:t>日</w:t>
            </w:r>
          </w:p>
          <w:p w14:paraId="2E265822">
            <w:pPr>
              <w:spacing w:line="312"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交付地点：重庆首讯科技股份有限公司</w:t>
            </w:r>
          </w:p>
          <w:p w14:paraId="10588832">
            <w:pPr>
              <w:spacing w:line="312"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完成内容：完成问题整改与闭环实测、防护等级测试、成品样机生产以及合同资料交付等内容</w:t>
            </w:r>
          </w:p>
          <w:p w14:paraId="11D51820">
            <w:pPr>
              <w:spacing w:line="312"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交付物：</w:t>
            </w:r>
            <w:r>
              <w:rPr>
                <w:rFonts w:hint="eastAsia" w:ascii="宋体" w:hAnsi="宋体" w:eastAsia="宋体" w:cs="宋体"/>
                <w:color w:val="auto"/>
                <w:sz w:val="21"/>
                <w:szCs w:val="21"/>
                <w:highlight w:val="none"/>
              </w:rPr>
              <w:t>EVT 缺陷闭环整改报告</w:t>
            </w:r>
            <w:r>
              <w:rPr>
                <w:rFonts w:hint="eastAsia" w:ascii="宋体" w:hAnsi="宋体" w:eastAsia="宋体" w:cs="宋体"/>
                <w:color w:val="auto"/>
                <w:sz w:val="21"/>
                <w:szCs w:val="21"/>
                <w:highlight w:val="none"/>
                <w:lang w:val="en-US" w:eastAsia="zh-CN"/>
              </w:rPr>
              <w:t>、测试文档、BOM清单、SDK/驱动程序适配/RTSP拉流程序、</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台优化后的成品样机</w:t>
            </w:r>
          </w:p>
          <w:p w14:paraId="25B8CC7A">
            <w:pPr>
              <w:pStyle w:val="16"/>
              <w:spacing w:line="400" w:lineRule="exact"/>
              <w:ind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阶段性检查的方式与方法：查验</w:t>
            </w:r>
            <w:r>
              <w:rPr>
                <w:rFonts w:hint="eastAsia" w:ascii="宋体" w:hAnsi="宋体" w:eastAsia="宋体" w:cs="宋体"/>
                <w:color w:val="auto"/>
                <w:sz w:val="21"/>
                <w:szCs w:val="21"/>
                <w:highlight w:val="none"/>
                <w:lang w:val="en-US" w:eastAsia="zh-CN"/>
              </w:rPr>
              <w:t>交付</w:t>
            </w:r>
            <w:r>
              <w:rPr>
                <w:rFonts w:hint="eastAsia" w:ascii="宋体" w:hAnsi="宋体" w:eastAsia="宋体" w:cs="宋体"/>
                <w:color w:val="auto"/>
                <w:sz w:val="21"/>
                <w:szCs w:val="21"/>
                <w:highlight w:val="none"/>
              </w:rPr>
              <w:t>文档</w:t>
            </w:r>
            <w:r>
              <w:rPr>
                <w:rFonts w:hint="eastAsia" w:ascii="宋体" w:hAnsi="宋体" w:eastAsia="宋体" w:cs="宋体"/>
                <w:color w:val="auto"/>
                <w:sz w:val="21"/>
                <w:szCs w:val="21"/>
                <w:highlight w:val="none"/>
                <w:lang w:val="en-US" w:eastAsia="zh-CN"/>
              </w:rPr>
              <w:t>、样机实测符合要求。</w:t>
            </w:r>
          </w:p>
        </w:tc>
      </w:tr>
    </w:tbl>
    <w:p w14:paraId="48F09392">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3.3 根据本合同的规定，如果乙方有赔偿和支付违约金的责任，则甲方有权从上述任何一笔付款中扣除相应金额。</w:t>
      </w:r>
    </w:p>
    <w:p w14:paraId="37555D91">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3.4 乙方结算账号：</w:t>
      </w:r>
    </w:p>
    <w:tbl>
      <w:tblPr>
        <w:tblStyle w:val="42"/>
        <w:tblW w:w="8322" w:type="dxa"/>
        <w:jc w:val="center"/>
        <w:tblLayout w:type="fixed"/>
        <w:tblCellMar>
          <w:top w:w="0" w:type="dxa"/>
          <w:left w:w="108" w:type="dxa"/>
          <w:bottom w:w="0" w:type="dxa"/>
          <w:right w:w="108" w:type="dxa"/>
        </w:tblCellMar>
      </w:tblPr>
      <w:tblGrid>
        <w:gridCol w:w="1705"/>
        <w:gridCol w:w="6617"/>
      </w:tblGrid>
      <w:tr w14:paraId="6A446DFA">
        <w:tblPrEx>
          <w:tblCellMar>
            <w:top w:w="0" w:type="dxa"/>
            <w:left w:w="108" w:type="dxa"/>
            <w:bottom w:w="0" w:type="dxa"/>
            <w:right w:w="108" w:type="dxa"/>
          </w:tblCellMar>
        </w:tblPrEx>
        <w:trPr>
          <w:trHeight w:val="353" w:hRule="atLeast"/>
          <w:jc w:val="center"/>
        </w:trPr>
        <w:tc>
          <w:tcPr>
            <w:tcW w:w="1705" w:type="dxa"/>
            <w:tcBorders>
              <w:top w:val="single" w:color="auto" w:sz="6" w:space="0"/>
              <w:left w:val="single" w:color="auto" w:sz="6" w:space="0"/>
              <w:bottom w:val="single" w:color="auto" w:sz="6" w:space="0"/>
              <w:right w:val="single" w:color="auto" w:sz="6" w:space="0"/>
            </w:tcBorders>
            <w:vAlign w:val="center"/>
          </w:tcPr>
          <w:p w14:paraId="7A1C0CAD">
            <w:pPr>
              <w:tabs>
                <w:tab w:val="left" w:pos="40"/>
              </w:tabs>
              <w:ind w:firstLine="33" w:firstLineChars="16"/>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银行账户名</w:t>
            </w:r>
          </w:p>
        </w:tc>
        <w:tc>
          <w:tcPr>
            <w:tcW w:w="6617" w:type="dxa"/>
            <w:tcBorders>
              <w:top w:val="single" w:color="auto" w:sz="6" w:space="0"/>
              <w:left w:val="single" w:color="auto" w:sz="6" w:space="0"/>
              <w:bottom w:val="single" w:color="auto" w:sz="6" w:space="0"/>
              <w:right w:val="single" w:color="auto" w:sz="6" w:space="0"/>
            </w:tcBorders>
            <w:vAlign w:val="center"/>
          </w:tcPr>
          <w:p w14:paraId="0EAFE23E">
            <w:pPr>
              <w:widowControl/>
              <w:tabs>
                <w:tab w:val="left" w:pos="410"/>
              </w:tabs>
              <w:autoSpaceDE w:val="0"/>
              <w:autoSpaceDN w:val="0"/>
              <w:ind w:firstLine="420" w:firstLineChars="200"/>
              <w:jc w:val="left"/>
              <w:textAlignment w:val="bottom"/>
              <w:outlineLvl w:val="0"/>
              <w:rPr>
                <w:rFonts w:hint="eastAsia" w:ascii="宋体" w:hAnsi="宋体" w:eastAsia="宋体" w:cs="宋体"/>
                <w:color w:val="auto"/>
                <w:kern w:val="0"/>
                <w:sz w:val="21"/>
                <w:szCs w:val="21"/>
                <w:highlight w:val="none"/>
              </w:rPr>
            </w:pPr>
          </w:p>
        </w:tc>
      </w:tr>
      <w:tr w14:paraId="175B3191">
        <w:tblPrEx>
          <w:tblCellMar>
            <w:top w:w="0" w:type="dxa"/>
            <w:left w:w="108" w:type="dxa"/>
            <w:bottom w:w="0" w:type="dxa"/>
            <w:right w:w="108" w:type="dxa"/>
          </w:tblCellMar>
        </w:tblPrEx>
        <w:trPr>
          <w:trHeight w:val="368" w:hRule="atLeast"/>
          <w:jc w:val="center"/>
        </w:trPr>
        <w:tc>
          <w:tcPr>
            <w:tcW w:w="1705" w:type="dxa"/>
            <w:tcBorders>
              <w:top w:val="single" w:color="auto" w:sz="6" w:space="0"/>
              <w:left w:val="single" w:color="auto" w:sz="6" w:space="0"/>
              <w:bottom w:val="single" w:color="auto" w:sz="6" w:space="0"/>
              <w:right w:val="single" w:color="auto" w:sz="6" w:space="0"/>
            </w:tcBorders>
            <w:vAlign w:val="center"/>
          </w:tcPr>
          <w:p w14:paraId="2DD6B292">
            <w:pPr>
              <w:tabs>
                <w:tab w:val="left" w:pos="40"/>
              </w:tabs>
              <w:ind w:firstLine="33" w:firstLineChars="16"/>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银行账号</w:t>
            </w:r>
          </w:p>
        </w:tc>
        <w:tc>
          <w:tcPr>
            <w:tcW w:w="6617" w:type="dxa"/>
            <w:tcBorders>
              <w:top w:val="single" w:color="auto" w:sz="6" w:space="0"/>
              <w:left w:val="single" w:color="auto" w:sz="6" w:space="0"/>
              <w:bottom w:val="single" w:color="auto" w:sz="6" w:space="0"/>
              <w:right w:val="single" w:color="auto" w:sz="6" w:space="0"/>
            </w:tcBorders>
            <w:vAlign w:val="center"/>
          </w:tcPr>
          <w:p w14:paraId="7ECE9199">
            <w:pPr>
              <w:widowControl/>
              <w:tabs>
                <w:tab w:val="left" w:pos="410"/>
              </w:tabs>
              <w:autoSpaceDE w:val="0"/>
              <w:autoSpaceDN w:val="0"/>
              <w:ind w:firstLine="420" w:firstLineChars="200"/>
              <w:jc w:val="left"/>
              <w:textAlignment w:val="bottom"/>
              <w:outlineLvl w:val="0"/>
              <w:rPr>
                <w:rFonts w:hint="eastAsia" w:ascii="宋体" w:hAnsi="宋体" w:eastAsia="宋体" w:cs="宋体"/>
                <w:color w:val="auto"/>
                <w:kern w:val="0"/>
                <w:sz w:val="21"/>
                <w:szCs w:val="21"/>
                <w:highlight w:val="none"/>
              </w:rPr>
            </w:pPr>
          </w:p>
        </w:tc>
      </w:tr>
      <w:tr w14:paraId="2C99BDB6">
        <w:tblPrEx>
          <w:tblCellMar>
            <w:top w:w="0" w:type="dxa"/>
            <w:left w:w="108" w:type="dxa"/>
            <w:bottom w:w="0" w:type="dxa"/>
            <w:right w:w="108" w:type="dxa"/>
          </w:tblCellMar>
        </w:tblPrEx>
        <w:trPr>
          <w:trHeight w:val="368" w:hRule="atLeast"/>
          <w:jc w:val="center"/>
        </w:trPr>
        <w:tc>
          <w:tcPr>
            <w:tcW w:w="1705" w:type="dxa"/>
            <w:tcBorders>
              <w:top w:val="single" w:color="auto" w:sz="6" w:space="0"/>
              <w:left w:val="single" w:color="auto" w:sz="6" w:space="0"/>
              <w:bottom w:val="single" w:color="auto" w:sz="6" w:space="0"/>
              <w:right w:val="single" w:color="auto" w:sz="6" w:space="0"/>
            </w:tcBorders>
            <w:vAlign w:val="center"/>
          </w:tcPr>
          <w:p w14:paraId="1B29329E">
            <w:pPr>
              <w:tabs>
                <w:tab w:val="left" w:pos="40"/>
              </w:tabs>
              <w:ind w:firstLine="33" w:firstLineChars="16"/>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开户银行</w:t>
            </w:r>
          </w:p>
        </w:tc>
        <w:tc>
          <w:tcPr>
            <w:tcW w:w="6617" w:type="dxa"/>
            <w:tcBorders>
              <w:top w:val="single" w:color="auto" w:sz="6" w:space="0"/>
              <w:left w:val="single" w:color="auto" w:sz="6" w:space="0"/>
              <w:bottom w:val="single" w:color="auto" w:sz="6" w:space="0"/>
              <w:right w:val="single" w:color="auto" w:sz="6" w:space="0"/>
            </w:tcBorders>
            <w:vAlign w:val="center"/>
          </w:tcPr>
          <w:p w14:paraId="5C31DF75">
            <w:pPr>
              <w:widowControl/>
              <w:tabs>
                <w:tab w:val="left" w:pos="410"/>
              </w:tabs>
              <w:autoSpaceDE w:val="0"/>
              <w:autoSpaceDN w:val="0"/>
              <w:ind w:firstLine="420" w:firstLineChars="200"/>
              <w:jc w:val="left"/>
              <w:textAlignment w:val="bottom"/>
              <w:outlineLvl w:val="0"/>
              <w:rPr>
                <w:rFonts w:hint="eastAsia" w:ascii="宋体" w:hAnsi="宋体" w:eastAsia="宋体" w:cs="宋体"/>
                <w:color w:val="auto"/>
                <w:kern w:val="0"/>
                <w:sz w:val="21"/>
                <w:szCs w:val="21"/>
                <w:highlight w:val="none"/>
              </w:rPr>
            </w:pPr>
          </w:p>
        </w:tc>
      </w:tr>
    </w:tbl>
    <w:p w14:paraId="6671FF3F">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乙方如需改变上述账户，应提前十日以书面通知甲方。</w:t>
      </w:r>
    </w:p>
    <w:p w14:paraId="71970F16">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3.5甲方支付前，乙方应向甲方开具对应金额的发票并提交甲方，否则甲方有权暂不付款并顺延付款期限，不构成甲方违约，乙方不得拒绝或迟延履行合同义务，因此造成甲方技术研发或其他相关工作无法开展的，相关损失和责任由乙方承担。</w:t>
      </w:r>
    </w:p>
    <w:p w14:paraId="356320F7">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3.6 项目增减定价</w:t>
      </w:r>
    </w:p>
    <w:p w14:paraId="7B4F03BC">
      <w:pPr>
        <w:pStyle w:val="16"/>
        <w:spacing w:line="400" w:lineRule="exac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在本项目进展过程中，甲、乙双方依据本合同对项目作出任何变更或经双方同意的功能变化或设计模块的增减等，一方或双方将以上述规定的价格为原则，商定变更后的具体价格。</w:t>
      </w:r>
    </w:p>
    <w:p w14:paraId="346B74ED">
      <w:pPr>
        <w:pStyle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第4条 技术服务计划</w:t>
      </w:r>
    </w:p>
    <w:p w14:paraId="3C46E75B">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乙方应在本合同生效后</w:t>
      </w:r>
      <w:r>
        <w:rPr>
          <w:rFonts w:hint="eastAsia" w:ascii="宋体" w:hAnsi="宋体" w:eastAsia="宋体" w:cs="宋体"/>
          <w:color w:val="auto"/>
          <w:kern w:val="2"/>
          <w:sz w:val="21"/>
          <w:szCs w:val="21"/>
          <w:highlight w:val="none"/>
          <w:u w:val="single"/>
        </w:rPr>
        <w:t xml:space="preserve"> 5 </w:t>
      </w:r>
      <w:r>
        <w:rPr>
          <w:rFonts w:hint="eastAsia" w:ascii="宋体" w:hAnsi="宋体" w:eastAsia="宋体" w:cs="宋体"/>
          <w:color w:val="auto"/>
          <w:kern w:val="2"/>
          <w:sz w:val="21"/>
          <w:szCs w:val="21"/>
          <w:highlight w:val="none"/>
        </w:rPr>
        <w:t>日内向甲方提交技术服务计划。技术服务计划应包括以下主要内容：</w:t>
      </w:r>
    </w:p>
    <w:p w14:paraId="47D52253">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（1）阶段计划：项目设计过程的几个主要阶段；</w:t>
      </w:r>
    </w:p>
    <w:p w14:paraId="05F5E95D">
      <w:pPr>
        <w:pStyle w:val="16"/>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（2）总体计划及目标：项目总体和各阶段的进度规划，以及总体及各阶段要达成的目标。</w:t>
      </w:r>
    </w:p>
    <w:p w14:paraId="41ACCFE8">
      <w:pPr>
        <w:pStyle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第5条 双方的权利与义务</w:t>
      </w:r>
    </w:p>
    <w:p w14:paraId="023F9AE9">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5.1甲方的权利和义务</w:t>
      </w:r>
    </w:p>
    <w:p w14:paraId="24317D66">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 甲方有权对本合同的实施进行管理和协调，有权提出有利于合同目的实现的合理化建议。</w:t>
      </w:r>
    </w:p>
    <w:p w14:paraId="20759C86">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甲方有权对乙方的服务过程进行监督，并对乙方提交的服务成果进行验收，若乙方在本合同约定的服务范围内任一工作未达到本合同约定的要求，或提交的服务成果未通过甲方验收，甲方有权要求乙方在规定的期限内按照要求予以改正或弥补。</w:t>
      </w:r>
    </w:p>
    <w:p w14:paraId="421FEAC0">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（3）甲方协助乙方开展技术服务工作，及时向乙方提供与本合同技术服务项目有关数据。</w:t>
      </w:r>
    </w:p>
    <w:p w14:paraId="55B1F378">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（4）甲方应当按照本合同的约定向乙方支付服务费用。</w:t>
      </w:r>
    </w:p>
    <w:p w14:paraId="650B4E04">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（5）甲方应当为乙方的技术服务工作提供合理的工作条件，甲方提供的工作条件为：</w:t>
      </w:r>
    </w:p>
    <w:p w14:paraId="54138928">
      <w:pPr>
        <w:pStyle w:val="16"/>
        <w:spacing w:line="400" w:lineRule="exac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测试依据的各类文档、被测软件系统和可以测试的环境。</w:t>
      </w:r>
    </w:p>
    <w:p w14:paraId="0F13D29D">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（6）其他：无。</w:t>
      </w:r>
    </w:p>
    <w:p w14:paraId="14916CD1">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5.2乙方的权利和义务</w:t>
      </w:r>
    </w:p>
    <w:p w14:paraId="2753F240">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（1）乙方应当按照约定完成服务项目，解决甲方技术问题，保证工作质量，并向甲方培训并传授解决技术问题的相关知识。</w:t>
      </w:r>
    </w:p>
    <w:p w14:paraId="01E6A185">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除了本合同第一条所列的技术服务人员外，乙方还应提供足够数量的称职的技术服务人员来履行本合同规定的义务。乙方应对其所雇的履行合同的技术服务人员负完全责任并使甲方免受其技术人员因执行合同任务所引起的一切损害。</w:t>
      </w:r>
    </w:p>
    <w:p w14:paraId="5489B892">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（3）乙方应按双方约定的工作进度完成技术服务工作，每一个阶段的工作完成后应报甲方认可后方可进行下一阶段的工作。</w:t>
      </w:r>
    </w:p>
    <w:p w14:paraId="54EF6F25">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乙方在服务过程中有义务接受甲方的监督及验收，若乙方在本合同约定的服务范围内任一工作未达到本合同约定的要求，或提交的服务成果未通过甲方验收，甲方有权通知乙方改正，乙方应当在收到甲方通知后</w:t>
      </w:r>
      <w:r>
        <w:rPr>
          <w:rFonts w:hint="eastAsia" w:ascii="宋体" w:hAnsi="宋体" w:eastAsia="宋体" w:cs="宋体"/>
          <w:color w:val="auto"/>
          <w:kern w:val="2"/>
          <w:sz w:val="21"/>
          <w:szCs w:val="21"/>
          <w:highlight w:val="none"/>
          <w:u w:val="single"/>
        </w:rPr>
        <w:t xml:space="preserve">  3  </w:t>
      </w:r>
      <w:r>
        <w:rPr>
          <w:rFonts w:hint="eastAsia" w:ascii="宋体" w:hAnsi="宋体" w:eastAsia="宋体" w:cs="宋体"/>
          <w:color w:val="auto"/>
          <w:kern w:val="2"/>
          <w:sz w:val="21"/>
          <w:szCs w:val="21"/>
          <w:highlight w:val="none"/>
        </w:rPr>
        <w:t>个工作日内改正或弥补。</w:t>
      </w:r>
    </w:p>
    <w:p w14:paraId="29F34FA9">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（5）未经甲方书面同意，乙方不得将本合同项目服务工作全部或部分转委托给第三方承担。</w:t>
      </w:r>
    </w:p>
    <w:p w14:paraId="2326704E">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（6）在乙方完全按照合同约定履行相关义务的情况下，乙方有权要求甲方按照合同约定支付服务费用。</w:t>
      </w:r>
    </w:p>
    <w:p w14:paraId="328B4A26">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7）第三人代乙方履行本合同项下相关义务与责任的，应当经甲方同意。甲方拒绝第三人代为履行的，不免除乙方的违约责任。甲方同意或不知情情况下接受第三人代为履行，不代表甲方同意承担本合同约定以外的义务。</w:t>
      </w:r>
    </w:p>
    <w:p w14:paraId="5498A03B">
      <w:pPr>
        <w:pStyle w:val="16"/>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（8）其他：无。</w:t>
      </w:r>
    </w:p>
    <w:p w14:paraId="409EAAA2">
      <w:pPr>
        <w:pStyle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第6条 技术服务成果的归属</w:t>
      </w:r>
    </w:p>
    <w:p w14:paraId="0AF06888">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6.1 甲方提供的知识产权</w:t>
      </w:r>
    </w:p>
    <w:p w14:paraId="685AE46A">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甲方在本合同履行过程中向乙方提供的所有资料、技术、创意、设计、文档、软件、数据等，其知识产权均归甲方所有。乙方仅在本合同约定的范围内使用上述知识产权，未经甲方书面同意，乙方不得将上述知识产权用于其他任何目的，亦不得向任何第三方披露、转让或许可使用。</w:t>
      </w:r>
    </w:p>
    <w:p w14:paraId="32710BEC">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6.2 乙方完成的成果知识产权</w:t>
      </w:r>
    </w:p>
    <w:p w14:paraId="76C7F4EB">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（1）乙方在本合同履行过程中，根据甲方的要求和提供的资料、技术条件等完成的成果，包括但不限于设计图纸、技术文档、技术改进、创新成果等</w:t>
      </w:r>
      <w:r>
        <w:rPr>
          <w:rFonts w:hint="eastAsia" w:ascii="宋体" w:hAnsi="宋体" w:cs="宋体"/>
          <w:color w:val="auto"/>
          <w:kern w:val="2"/>
          <w:sz w:val="21"/>
          <w:szCs w:val="21"/>
          <w:highlight w:val="none"/>
          <w:lang w:eastAsia="zh-CN"/>
        </w:rPr>
        <w:t>（</w:t>
      </w:r>
      <w:r>
        <w:rPr>
          <w:rFonts w:hint="eastAsia" w:ascii="宋体" w:hAnsi="宋体" w:cs="宋体"/>
          <w:color w:val="auto"/>
          <w:kern w:val="2"/>
          <w:sz w:val="21"/>
          <w:szCs w:val="21"/>
          <w:highlight w:val="none"/>
          <w:lang w:val="en-US" w:eastAsia="zh-CN"/>
        </w:rPr>
        <w:t>具体交付内容以里程碑任务交付物为准</w:t>
      </w:r>
      <w:r>
        <w:rPr>
          <w:rFonts w:hint="eastAsia" w:ascii="宋体" w:hAnsi="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，其知识产权归甲方所有。乙方应按照甲方的要求，及时将上述成果的知识产权转让给甲方，并协助甲方办理相关的申请、注册、登记等手续，费用由甲方承担。</w:t>
      </w:r>
    </w:p>
    <w:p w14:paraId="6445197D">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（2）乙方在本合同履行过程中，独立完成的与本合同无关的成果，其知识产权归乙方所有。但乙方应保证该成果不侵犯甲方的任何知识产权，且不得对甲方的业务造成任何不利影响。</w:t>
      </w:r>
    </w:p>
    <w:p w14:paraId="0866C24C">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6.3 双方共同完成的成果知识产权</w:t>
      </w:r>
    </w:p>
    <w:p w14:paraId="703169C4">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若本合同履行过程中，甲乙双方共同完成的成果，其知识产权由双方共同所有。双方应另行签订书面协议，明确各自的权利义务、使用范围、收益分配等事项。在未达成书面协议之前，任何一方不得擅自使用、转让或许可他人使用该共同成果的知识产权。</w:t>
      </w:r>
    </w:p>
    <w:p w14:paraId="62E43AEE">
      <w:pPr>
        <w:pStyle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第7条 权利保障</w:t>
      </w:r>
    </w:p>
    <w:p w14:paraId="78F227F7">
      <w:pPr>
        <w:pStyle w:val="16"/>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乙方承诺其提供的技术服务及任何服务成果或技术成果，以及甲方根据乙方提供的服务成果进行的决策或技术开发等行为，均不会侵犯任何第三人的知识产权。若因此发生任何争议、侵权，均应当由乙方承担全部责任，若给甲方造成损失的，乙方应当赔偿。</w:t>
      </w:r>
    </w:p>
    <w:p w14:paraId="5C88B6FF">
      <w:pPr>
        <w:pStyle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第8条 保密约定</w:t>
      </w:r>
    </w:p>
    <w:p w14:paraId="2D1432C2">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8.1 信息传递</w:t>
      </w:r>
    </w:p>
    <w:p w14:paraId="2ECFEFB4">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在本合同的履行期内，任何一方可以获得与本项目相关的对方的商业秘密，对此双方皆应谨慎地进行披露和接受。</w:t>
      </w:r>
    </w:p>
    <w:p w14:paraId="66FE73F0">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8.2 保密</w:t>
      </w:r>
    </w:p>
    <w:p w14:paraId="0DB203E3">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本合同拥有信息的一方（“提供方”）根据本合同向另一方（“接受方”）提供的信息，包括但不限于技术性信息、商业性信息、文件、程序、计划、技术、图表、模型、参数、数据、标准、专有技术、业务或业务运作方法以及其他专有信息，本合同的条款和与本合同有关的其他商业信息和技术信息(以下统称“保密信息”)，只能由接受方及其人员为本合同目的而使用。除本合同另有规定外，对于提供方提供的任何保密信息，未经提供方的书面同意，接受方及其知悉保密信息的人员均不得直接或间接地以任何方式提供或披露给任何“第三方”。在本条中，“第三方”是指任何自然人、企业或其分支机构、代理、组织或其他实体，但不包括甲方关联公司。</w:t>
      </w:r>
    </w:p>
    <w:p w14:paraId="10104532">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8.3 提供方向接受方提供或披露的保密信息，仅可由接受方为执行本合同需要披露给指定的雇员，并且仅在为执行本合同所需的范围内进行该等披露；但是，接受方在采取一切合理的预防措施之前，不得向其雇员披露任何保密信息，该等预防措施包括但不限于告知该等雇员将要披露信息的保密性质，由该雇员做出至少与本合同保密义务一样严格的保密承诺等，以防止该雇员为个人利益使用保密信息或向任何第三方做出未经授权的任何披露。</w:t>
      </w:r>
    </w:p>
    <w:p w14:paraId="52FD8195">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8.4 接受方的律师、会计师、承包商和顾问为提供专业协助而需要了解保密信息时，接受方可向其披露保密信息，但是，其应要求上述人员签订保密协议和按照有关职业道德标准履行保密义务。</w:t>
      </w:r>
    </w:p>
    <w:p w14:paraId="09DA0E43">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8.5 如相关政府部门或监管机构要求接受方披露任何保密信息，接受方可在该政府部门或机构要求的范围内做出披露而无需承担本合同项下的责任。但前提是，该接受方应立即将需披露的信息书面通知提供方，以便提供方采取必要的保护措施，且该等通知应尽可能在信息披露前做出，并且接受方应尽合理的努力确保该等被披露的信息获得有关政府机关或机构的保密待遇。</w:t>
      </w:r>
    </w:p>
    <w:p w14:paraId="5DABFD6A">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8.6 本条所规定的保密义务永久持续有效。</w:t>
      </w:r>
    </w:p>
    <w:p w14:paraId="2B59E230">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8.7 非竞争</w:t>
      </w:r>
    </w:p>
    <w:p w14:paraId="76BDAFAE">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甲、乙双方同意，在本合同实施过程中以及本合同履行完毕后的</w:t>
      </w:r>
      <w:r>
        <w:rPr>
          <w:rFonts w:hint="eastAsia" w:ascii="宋体" w:hAnsi="宋体" w:eastAsia="宋体" w:cs="宋体"/>
          <w:color w:val="auto"/>
          <w:kern w:val="2"/>
          <w:sz w:val="21"/>
          <w:szCs w:val="21"/>
          <w:highlight w:val="none"/>
          <w:u w:val="single"/>
        </w:rPr>
        <w:t xml:space="preserve"> 1 </w:t>
      </w:r>
      <w:r>
        <w:rPr>
          <w:rFonts w:hint="eastAsia" w:ascii="宋体" w:hAnsi="宋体" w:eastAsia="宋体" w:cs="宋体"/>
          <w:color w:val="auto"/>
          <w:kern w:val="2"/>
          <w:sz w:val="21"/>
          <w:szCs w:val="21"/>
          <w:highlight w:val="none"/>
        </w:rPr>
        <w:t>年内，双方均不得使用在履行本项目过程中得到的对方商业秘密，从事与对方有竞争性的业务，也不得采取任何方式聘用本开发项目中的对方相关技术或管理人员。</w:t>
      </w:r>
    </w:p>
    <w:p w14:paraId="7EE74BF0">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8.8 上述保密义务不适用以下情况</w:t>
      </w:r>
    </w:p>
    <w:p w14:paraId="41B8957A">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8.8.1在一方披露时，已经是公众所知的信息，或者在披露后，并非由于接受方或其雇员、律师、会计师、承包商、顾问或者其他人员的过失而成为公众所知的信息；</w:t>
      </w:r>
    </w:p>
    <w:p w14:paraId="027E1923">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8.8.2有书面证据证明在披露时已经由接受方掌握的信息，而且信息并非直接或间接来自提供方；</w:t>
      </w:r>
    </w:p>
    <w:p w14:paraId="6AB26574">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8.8.3 获取该信息一方可以通过合法渠道获取该信息；</w:t>
      </w:r>
    </w:p>
    <w:p w14:paraId="0754D8F0">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8.8.4获取该信息一方从第三人处合法获取，并且不承担保密义务；</w:t>
      </w:r>
    </w:p>
    <w:p w14:paraId="41C97B59">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8.8.5 向第三人披露过的，且第三人不承担保密义务；</w:t>
      </w:r>
    </w:p>
    <w:p w14:paraId="104E2FDF">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8.8.6 独立开发或获取的信息；</w:t>
      </w:r>
    </w:p>
    <w:p w14:paraId="1F3E8688">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8.8.7 法律强制披露；</w:t>
      </w:r>
    </w:p>
    <w:p w14:paraId="4A61CFE1">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8.8.8 经披露方书面许可。</w:t>
      </w:r>
    </w:p>
    <w:p w14:paraId="7ADF18F3">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8.9 信息安全</w:t>
      </w:r>
    </w:p>
    <w:p w14:paraId="11D2C861">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甲、乙双方同意采取相应的安全措施以遵守和履行上述条款所规定的义务。经一方的合理请求，该方可以检查对方所采取的安全措施是否符合上述规定的义务。</w:t>
      </w:r>
    </w:p>
    <w:p w14:paraId="72A2535B">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8.10当本合同解除或终止时，接受方应立即停止使用且不得许可第三方使用提供方的保密信息，同时，接受方应按照提供方的书面要求，将提供方提供的保密信息退还提供方或予以删除或销毁。</w:t>
      </w:r>
    </w:p>
    <w:p w14:paraId="1B6667E7">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8.11 接受方违反本条规定，造成提供方损失的，应承担赔偿责任。</w:t>
      </w:r>
    </w:p>
    <w:p w14:paraId="3B2EF261">
      <w:pPr>
        <w:pStyle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第9条 违约责任</w:t>
      </w:r>
    </w:p>
    <w:p w14:paraId="1A7A7793">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9.1乙方未按本合同约定提供技术服务或技术服务成果的，每延期一天，需按本合同约定的全部技术服务费用的0.5%向甲方支付违约金，逾期超过</w:t>
      </w:r>
      <w:r>
        <w:rPr>
          <w:rFonts w:hint="eastAsia" w:ascii="宋体" w:hAnsi="宋体" w:eastAsia="宋体" w:cs="宋体"/>
          <w:color w:val="auto"/>
          <w:kern w:val="2"/>
          <w:sz w:val="21"/>
          <w:szCs w:val="21"/>
          <w:highlight w:val="none"/>
          <w:u w:val="single"/>
        </w:rPr>
        <w:t xml:space="preserve">  30 </w:t>
      </w:r>
      <w:r>
        <w:rPr>
          <w:rFonts w:hint="eastAsia" w:ascii="宋体" w:hAnsi="宋体" w:eastAsia="宋体" w:cs="宋体"/>
          <w:color w:val="auto"/>
          <w:kern w:val="2"/>
          <w:sz w:val="21"/>
          <w:szCs w:val="21"/>
          <w:highlight w:val="none"/>
        </w:rPr>
        <w:t>天或逾期达到</w:t>
      </w:r>
      <w:r>
        <w:rPr>
          <w:rFonts w:hint="eastAsia" w:ascii="宋体" w:hAnsi="宋体" w:eastAsia="宋体" w:cs="宋体"/>
          <w:color w:val="auto"/>
          <w:kern w:val="2"/>
          <w:sz w:val="21"/>
          <w:szCs w:val="21"/>
          <w:highlight w:val="none"/>
          <w:u w:val="single"/>
        </w:rPr>
        <w:t xml:space="preserve">  5  </w:t>
      </w:r>
      <w:r>
        <w:rPr>
          <w:rFonts w:hint="eastAsia" w:ascii="宋体" w:hAnsi="宋体" w:eastAsia="宋体" w:cs="宋体"/>
          <w:color w:val="auto"/>
          <w:kern w:val="2"/>
          <w:sz w:val="21"/>
          <w:szCs w:val="21"/>
          <w:highlight w:val="none"/>
        </w:rPr>
        <w:t>次的，甲方有权解除合同，并拒绝支付技术服务费用，已经支付的费用甲方有权要求乙方全额退回，因此给甲方造成任何损失的，乙方需全部赔偿。</w:t>
      </w:r>
    </w:p>
    <w:p w14:paraId="08A162AA">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9.2若乙方在本合同约定的技术服务范围内任一工作未达到本合同约定的要求，或提交的技术服务成果未通过甲方验收，且乙方未能在规定的期限内改正或弥补的，甲方有权延迟或拒绝支付尚未支付的相应技术服务费用，已经支付的费用甲方有权要求乙方退回，同时甲方有权解除合同，因此给甲方造成任何损失的，乙方需全部赔偿。</w:t>
      </w:r>
    </w:p>
    <w:p w14:paraId="18AAC92B">
      <w:pPr>
        <w:pStyle w:val="16"/>
        <w:spacing w:line="400" w:lineRule="exact"/>
        <w:ind w:firstLine="420" w:firstLineChars="200"/>
        <w:rPr>
          <w:rFonts w:hint="eastAsia" w:ascii="宋体" w:hAnsi="宋体" w:eastAsia="宋体" w:cs="宋体"/>
          <w:color w:val="auto"/>
          <w:kern w:val="2"/>
          <w:sz w:val="21"/>
          <w:szCs w:val="21"/>
          <w:highlight w:val="none"/>
        </w:rPr>
      </w:pPr>
      <w:bookmarkStart w:id="194" w:name="_Hlk66661237"/>
      <w:r>
        <w:rPr>
          <w:rFonts w:hint="eastAsia" w:ascii="宋体" w:hAnsi="宋体" w:eastAsia="宋体" w:cs="宋体"/>
          <w:color w:val="auto"/>
          <w:kern w:val="2"/>
          <w:sz w:val="21"/>
          <w:szCs w:val="21"/>
          <w:highlight w:val="none"/>
        </w:rPr>
        <w:t>9.3未经甲方书面同意，乙方将因为本合同项目而了解、取得的甲方资料及文件擅自修改或用于本合同项目外的其他用途的，乙方应向甲方支付技术服务费用总额</w:t>
      </w:r>
      <w:r>
        <w:rPr>
          <w:rFonts w:hint="eastAsia" w:ascii="宋体" w:hAnsi="宋体" w:eastAsia="宋体" w:cs="宋体"/>
          <w:color w:val="auto"/>
          <w:kern w:val="2"/>
          <w:sz w:val="21"/>
          <w:szCs w:val="21"/>
          <w:highlight w:val="none"/>
          <w:u w:val="single"/>
        </w:rPr>
        <w:t xml:space="preserve">  10  </w:t>
      </w:r>
      <w:r>
        <w:rPr>
          <w:rFonts w:hint="eastAsia" w:ascii="宋体" w:hAnsi="宋体" w:eastAsia="宋体" w:cs="宋体"/>
          <w:color w:val="auto"/>
          <w:kern w:val="2"/>
          <w:sz w:val="21"/>
          <w:szCs w:val="21"/>
          <w:highlight w:val="none"/>
        </w:rPr>
        <w:t>%的违约金。</w:t>
      </w:r>
      <w:bookmarkEnd w:id="194"/>
    </w:p>
    <w:p w14:paraId="41449668">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9.4甲方逾期付款的，应当以未付款项金额为基数，按照合同订立时1年期贷款市场报价利率折算按日向乙方支付违约金。</w:t>
      </w:r>
    </w:p>
    <w:p w14:paraId="6642FA6E">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9.5其他：无。</w:t>
      </w:r>
    </w:p>
    <w:p w14:paraId="0126243B">
      <w:pPr>
        <w:pStyle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第10条 合同变更</w:t>
      </w:r>
    </w:p>
    <w:p w14:paraId="095028A3">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双方确认，在履行合同过程中对具体内容需要变更的，由双方另行协商并书面约定，作为本合同的变更文本。</w:t>
      </w:r>
    </w:p>
    <w:p w14:paraId="5BAD28C1">
      <w:pPr>
        <w:pStyle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第11条 不可抗力</w:t>
      </w:r>
    </w:p>
    <w:p w14:paraId="26E54DB4">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11.1 如果本合同任何一方因受不可抗力事件影响而未能履行其在本合同下的全部或部分义务，该义务的履行在不可抗力事件妨碍其履行期间应予中止。</w:t>
      </w:r>
    </w:p>
    <w:p w14:paraId="0CF35EEC">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11.2 声称受到不可抗力事件影响的一方应尽可能在最短的时间内通过书面形式将不可抗力事件的发生通知另一方，并在该不可抗力事件发生后</w:t>
      </w:r>
      <w:r>
        <w:rPr>
          <w:rFonts w:hint="eastAsia" w:ascii="宋体" w:hAnsi="宋体" w:eastAsia="宋体" w:cs="宋体"/>
          <w:color w:val="auto"/>
          <w:kern w:val="2"/>
          <w:sz w:val="21"/>
          <w:szCs w:val="21"/>
          <w:highlight w:val="none"/>
          <w:u w:val="single"/>
        </w:rPr>
        <w:t xml:space="preserve">  3   </w:t>
      </w:r>
      <w:r>
        <w:rPr>
          <w:rFonts w:hint="eastAsia" w:ascii="宋体" w:hAnsi="宋体" w:eastAsia="宋体" w:cs="宋体"/>
          <w:color w:val="auto"/>
          <w:kern w:val="2"/>
          <w:sz w:val="21"/>
          <w:szCs w:val="21"/>
          <w:highlight w:val="none"/>
        </w:rPr>
        <w:t>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否则即视为违约。</w:t>
      </w:r>
    </w:p>
    <w:p w14:paraId="22ECCBAB">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14:paraId="711E9B16">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 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公共卫生突发事件、罢工，政府行为或法律规定等。</w:t>
      </w:r>
    </w:p>
    <w:p w14:paraId="78C4AC2A">
      <w:pPr>
        <w:pStyle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第12条 通知与送达</w:t>
      </w:r>
    </w:p>
    <w:p w14:paraId="55FDEEAC">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12.1甲方确认其送达地址为：</w:t>
      </w:r>
      <w:r>
        <w:rPr>
          <w:rFonts w:hint="eastAsia" w:ascii="宋体" w:hAnsi="宋体" w:eastAsia="宋体" w:cs="宋体"/>
          <w:color w:val="auto"/>
          <w:sz w:val="21"/>
          <w:szCs w:val="21"/>
          <w:highlight w:val="none"/>
          <w:u w:val="single"/>
        </w:rPr>
        <w:t>重庆市</w:t>
      </w:r>
      <w:r>
        <w:rPr>
          <w:rFonts w:hint="eastAsia" w:ascii="宋体" w:hAnsi="宋体" w:eastAsia="宋体" w:cs="宋体"/>
          <w:color w:val="auto"/>
          <w:sz w:val="21"/>
          <w:szCs w:val="21"/>
          <w:highlight w:val="none"/>
          <w:u w:val="single"/>
          <w:lang w:val="en-US" w:eastAsia="zh-CN"/>
        </w:rPr>
        <w:t>两江新区财富大道财富大厦E座7楼首讯公司</w:t>
      </w:r>
      <w:r>
        <w:rPr>
          <w:rFonts w:hint="eastAsia" w:ascii="宋体" w:hAnsi="宋体" w:eastAsia="宋体" w:cs="宋体"/>
          <w:color w:val="auto"/>
          <w:sz w:val="21"/>
          <w:szCs w:val="21"/>
          <w:highlight w:val="none"/>
        </w:rPr>
        <w:t>，受送达人为：</w:t>
      </w:r>
      <w:r>
        <w:rPr>
          <w:rFonts w:hint="eastAsia" w:ascii="宋体" w:hAnsi="宋体" w:eastAsia="宋体" w:cs="宋体"/>
          <w:color w:val="auto"/>
          <w:sz w:val="21"/>
          <w:szCs w:val="21"/>
          <w:highlight w:val="none"/>
          <w:u w:val="single"/>
          <w:lang w:val="en-US" w:eastAsia="zh-CN"/>
        </w:rPr>
        <w:t>余瑶沁</w:t>
      </w:r>
      <w:r>
        <w:rPr>
          <w:rFonts w:hint="eastAsia" w:ascii="宋体" w:hAnsi="宋体" w:eastAsia="宋体" w:cs="宋体"/>
          <w:color w:val="auto"/>
          <w:sz w:val="21"/>
          <w:szCs w:val="21"/>
          <w:highlight w:val="none"/>
        </w:rPr>
        <w:t>，联系方式为：</w:t>
      </w:r>
      <w:r>
        <w:rPr>
          <w:rFonts w:hint="eastAsia" w:ascii="宋体" w:hAnsi="宋体" w:eastAsia="宋体" w:cs="宋体"/>
          <w:color w:val="auto"/>
          <w:sz w:val="21"/>
          <w:szCs w:val="21"/>
          <w:highlight w:val="none"/>
          <w:u w:val="single"/>
        </w:rPr>
        <w:t>18</w:t>
      </w:r>
      <w:r>
        <w:rPr>
          <w:rFonts w:hint="eastAsia" w:ascii="宋体" w:hAnsi="宋体" w:eastAsia="宋体" w:cs="宋体"/>
          <w:color w:val="auto"/>
          <w:sz w:val="21"/>
          <w:szCs w:val="21"/>
          <w:highlight w:val="none"/>
          <w:u w:val="single"/>
          <w:lang w:val="en-US" w:eastAsia="zh-CN"/>
        </w:rPr>
        <w:t>237151334</w:t>
      </w:r>
      <w:r>
        <w:rPr>
          <w:rFonts w:hint="eastAsia" w:ascii="宋体" w:hAnsi="宋体" w:eastAsia="宋体" w:cs="宋体"/>
          <w:color w:val="auto"/>
          <w:sz w:val="21"/>
          <w:szCs w:val="21"/>
          <w:highlight w:val="none"/>
        </w:rPr>
        <w:t>。</w:t>
      </w:r>
    </w:p>
    <w:p w14:paraId="303F7D2B">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乙方确认其送达地址为：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，受送达人为：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，联系方式为：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65D7BA3A">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（若联系地址未填写，则以身份证载明的住址或工商登记的住所地为送达地址）</w:t>
      </w:r>
    </w:p>
    <w:p w14:paraId="1A3FEA24">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12.2以上送达地址适用范围包括但不限于各类告知书、通知书、工作联系单、协议文件、诉讼或仲裁文书，送达主体可以是合同各方、人民法院、仲裁委员会及各行政机关。                         </w:t>
      </w:r>
    </w:p>
    <w:p w14:paraId="4A10BB9B">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12.3送达主体按照上述送达地址进行送达，视为有效送达；采用邮寄送达的，以文书签收之日或退回之日视为送达之日；直接送达的，送达人当场在送达回证上记明情况之日视为送达之日。</w:t>
      </w:r>
    </w:p>
    <w:p w14:paraId="7376EE8D">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上述送达地址、受送达人、联系方式发生变更的，变更一方应履行通知义务，因当事人送达地址变更后未及时书面告知，导致未能被当事人实际接收的，邮寄送达的，以文书退回之日视为送达之日；直接送达的，送达人当场在送达回证上记明情况之日视为送达之日；履行送达地址变更通知义务的，以变更后的送达地址为有效送达地址。</w:t>
      </w:r>
    </w:p>
    <w:p w14:paraId="2656B216">
      <w:pPr>
        <w:pStyle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第13条 争议解决</w:t>
      </w:r>
    </w:p>
    <w:p w14:paraId="50ACA9B1">
      <w:pPr>
        <w:spacing w:before="156" w:beforeLines="50" w:after="156" w:afterLines="50" w:line="30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13.1 如果合同双方在履行本合同过程中发生争议，双方应首先采取友好协商的方式解决该争议。如协商不成，双方同意按下列方式予以解决：</w:t>
      </w:r>
      <w:r>
        <w:rPr>
          <w:rFonts w:hint="eastAsia" w:ascii="宋体" w:hAnsi="宋体" w:eastAsia="宋体" w:cs="宋体"/>
          <w:color w:val="auto"/>
          <w:sz w:val="21"/>
          <w:szCs w:val="21"/>
          <w:highlight w:val="none"/>
          <w:u w:val="single"/>
        </w:rPr>
        <w:t>（1）</w:t>
      </w:r>
    </w:p>
    <w:p w14:paraId="5ECA5CF4">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（1）向重庆仲裁委员会提起仲裁，并按其仲裁规则进行仲裁；</w:t>
      </w:r>
    </w:p>
    <w:p w14:paraId="0AB9B001">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（2）双方当事人另有选择，则划去前款，具体约定如下：/。</w:t>
      </w:r>
    </w:p>
    <w:p w14:paraId="2DD0D346">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 如对任何争议进行仲裁或向人民法院提起诉讼，除争议事项或争议事项所涉及的条款外，双方应继续履行本合同项下的其它义务。</w:t>
      </w:r>
    </w:p>
    <w:p w14:paraId="7A39B0A1">
      <w:pPr>
        <w:pStyle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第14条 名词解释</w:t>
      </w:r>
    </w:p>
    <w:p w14:paraId="1EFA0B53">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双方确定：本合同及相关附件中所涉及的有关名词和技术术语，其定义和解释如下：</w:t>
      </w:r>
    </w:p>
    <w:p w14:paraId="709E5EE9">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w:t>
      </w:r>
    </w:p>
    <w:p w14:paraId="26C4D4B9">
      <w:pPr>
        <w:pStyle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第15条 其他</w:t>
      </w:r>
    </w:p>
    <w:p w14:paraId="437D4D2D">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15.1 本合同经双方签字盖章后生效，本合同一式</w:t>
      </w:r>
      <w:r>
        <w:rPr>
          <w:rFonts w:hint="eastAsia" w:ascii="宋体" w:hAnsi="宋体" w:eastAsia="宋体" w:cs="宋体"/>
          <w:color w:val="auto"/>
          <w:sz w:val="21"/>
          <w:szCs w:val="21"/>
          <w:highlight w:val="none"/>
          <w:u w:val="single"/>
        </w:rPr>
        <w:t xml:space="preserve"> 陆 </w:t>
      </w:r>
      <w:r>
        <w:rPr>
          <w:rFonts w:hint="eastAsia" w:ascii="宋体" w:hAnsi="宋体" w:eastAsia="宋体" w:cs="宋体"/>
          <w:color w:val="auto"/>
          <w:sz w:val="21"/>
          <w:szCs w:val="21"/>
          <w:highlight w:val="none"/>
        </w:rPr>
        <w:t>份，甲方执</w:t>
      </w:r>
      <w:r>
        <w:rPr>
          <w:rFonts w:hint="eastAsia" w:ascii="宋体" w:hAnsi="宋体" w:eastAsia="宋体" w:cs="宋体"/>
          <w:color w:val="auto"/>
          <w:sz w:val="21"/>
          <w:szCs w:val="21"/>
          <w:highlight w:val="none"/>
          <w:u w:val="single"/>
        </w:rPr>
        <w:t xml:space="preserve"> 肆 </w:t>
      </w:r>
      <w:r>
        <w:rPr>
          <w:rFonts w:hint="eastAsia" w:ascii="宋体" w:hAnsi="宋体" w:eastAsia="宋体" w:cs="宋体"/>
          <w:color w:val="auto"/>
          <w:sz w:val="21"/>
          <w:szCs w:val="21"/>
          <w:highlight w:val="none"/>
        </w:rPr>
        <w:t>份，乙方执</w:t>
      </w:r>
      <w:r>
        <w:rPr>
          <w:rFonts w:hint="eastAsia" w:ascii="宋体" w:hAnsi="宋体" w:eastAsia="宋体" w:cs="宋体"/>
          <w:color w:val="auto"/>
          <w:sz w:val="21"/>
          <w:szCs w:val="21"/>
          <w:highlight w:val="none"/>
          <w:u w:val="single"/>
        </w:rPr>
        <w:t xml:space="preserve"> 贰 </w:t>
      </w:r>
      <w:r>
        <w:rPr>
          <w:rFonts w:hint="eastAsia" w:ascii="宋体" w:hAnsi="宋体" w:eastAsia="宋体" w:cs="宋体"/>
          <w:color w:val="auto"/>
          <w:sz w:val="21"/>
          <w:szCs w:val="21"/>
          <w:highlight w:val="none"/>
        </w:rPr>
        <w:t>份，具有同等法律效力。本合同的任何修订、变更或调整，均应经双方书面协商确定。</w:t>
      </w:r>
    </w:p>
    <w:p w14:paraId="1A58A7B1">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 甲乙双方确认，本合同系双方经过充分的沟通、谈判、协商后确定的，双方对合同的全部条款均无疑义，并对当事人有关权利义务和责任限制或免除条款的法律含义有准确无误的理解。</w:t>
      </w:r>
    </w:p>
    <w:p w14:paraId="358F9CEB">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 本合同附件包括以下组成部分:</w:t>
      </w:r>
    </w:p>
    <w:p w14:paraId="2F459308">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附件一：具体价格清单</w:t>
      </w:r>
    </w:p>
    <w:p w14:paraId="66C4680D">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附件二：里程碑工程进度</w:t>
      </w:r>
    </w:p>
    <w:p w14:paraId="32AC781F">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附件三：代理人授权委托书</w:t>
      </w:r>
    </w:p>
    <w:p w14:paraId="750139A4">
      <w:pPr>
        <w:spacing w:before="156" w:beforeLines="50" w:after="156" w:afterLines="50"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附件四：廉政合同</w:t>
      </w:r>
    </w:p>
    <w:p w14:paraId="291A931D">
      <w:pPr>
        <w:pStyle w:val="37"/>
        <w:spacing w:before="0" w:beforeAutospacing="0" w:after="0" w:afterAutospacing="0" w:line="440" w:lineRule="exact"/>
        <w:rPr>
          <w:rFonts w:hint="eastAsia" w:ascii="宋体" w:hAnsi="宋体" w:eastAsia="宋体" w:cs="宋体"/>
          <w:color w:val="auto"/>
          <w:kern w:val="2"/>
          <w:sz w:val="21"/>
          <w:szCs w:val="21"/>
          <w:highlight w:val="none"/>
        </w:rPr>
      </w:pPr>
    </w:p>
    <w:p w14:paraId="112CCA3B">
      <w:pPr>
        <w:pStyle w:val="37"/>
        <w:spacing w:before="0" w:beforeAutospacing="0" w:after="0" w:afterAutospacing="0" w:line="440" w:lineRule="exact"/>
        <w:rPr>
          <w:rFonts w:hint="eastAsia" w:ascii="宋体" w:hAnsi="宋体" w:eastAsia="宋体" w:cs="宋体"/>
          <w:color w:val="auto"/>
          <w:kern w:val="2"/>
          <w:sz w:val="21"/>
          <w:szCs w:val="21"/>
          <w:highlight w:val="none"/>
        </w:rPr>
      </w:pPr>
    </w:p>
    <w:p w14:paraId="26ED669C">
      <w:pPr>
        <w:pStyle w:val="37"/>
        <w:spacing w:before="0" w:beforeAutospacing="0" w:after="0" w:afterAutospacing="0" w:line="440" w:lineRule="exact"/>
        <w:rPr>
          <w:rFonts w:hint="eastAsia" w:ascii="宋体" w:hAnsi="宋体" w:eastAsia="宋体" w:cs="宋体"/>
          <w:color w:val="auto"/>
          <w:kern w:val="2"/>
          <w:sz w:val="21"/>
          <w:szCs w:val="21"/>
          <w:highlight w:val="none"/>
        </w:rPr>
      </w:pPr>
    </w:p>
    <w:p w14:paraId="0838D0F4">
      <w:pPr>
        <w:pStyle w:val="37"/>
        <w:spacing w:before="0" w:beforeAutospacing="0" w:after="0" w:afterAutospacing="0" w:line="440" w:lineRule="exact"/>
        <w:rPr>
          <w:rFonts w:hint="eastAsia" w:ascii="宋体" w:hAnsi="宋体" w:eastAsia="宋体" w:cs="宋体"/>
          <w:color w:val="auto"/>
          <w:kern w:val="2"/>
          <w:sz w:val="21"/>
          <w:szCs w:val="21"/>
          <w:highlight w:val="none"/>
        </w:rPr>
      </w:pPr>
    </w:p>
    <w:p w14:paraId="572498D4">
      <w:pPr>
        <w:pStyle w:val="37"/>
        <w:spacing w:before="0" w:beforeAutospacing="0" w:after="0" w:afterAutospacing="0" w:line="440" w:lineRule="exact"/>
        <w:rPr>
          <w:rFonts w:hint="eastAsia" w:ascii="宋体" w:hAnsi="宋体" w:eastAsia="宋体" w:cs="宋体"/>
          <w:color w:val="auto"/>
          <w:kern w:val="2"/>
          <w:sz w:val="21"/>
          <w:szCs w:val="21"/>
          <w:highlight w:val="none"/>
        </w:rPr>
      </w:pPr>
    </w:p>
    <w:p w14:paraId="3EEE266F">
      <w:pPr>
        <w:pStyle w:val="37"/>
        <w:spacing w:before="0" w:beforeAutospacing="0" w:after="0" w:afterAutospacing="0" w:line="440" w:lineRule="exact"/>
        <w:rPr>
          <w:rFonts w:hint="eastAsia" w:ascii="宋体" w:hAnsi="宋体" w:eastAsia="宋体" w:cs="宋体"/>
          <w:color w:val="auto"/>
          <w:kern w:val="2"/>
          <w:sz w:val="21"/>
          <w:szCs w:val="21"/>
          <w:highlight w:val="none"/>
        </w:rPr>
      </w:pPr>
    </w:p>
    <w:p w14:paraId="564D8F8B">
      <w:pPr>
        <w:pStyle w:val="37"/>
        <w:spacing w:before="0" w:beforeAutospacing="0" w:after="0" w:afterAutospacing="0" w:line="440" w:lineRule="exact"/>
        <w:rPr>
          <w:rFonts w:hint="eastAsia" w:ascii="宋体" w:hAnsi="宋体" w:eastAsia="宋体" w:cs="宋体"/>
          <w:color w:val="auto"/>
          <w:kern w:val="2"/>
          <w:sz w:val="21"/>
          <w:szCs w:val="21"/>
          <w:highlight w:val="none"/>
        </w:rPr>
      </w:pPr>
    </w:p>
    <w:p w14:paraId="1552BAF6">
      <w:pPr>
        <w:pStyle w:val="37"/>
        <w:spacing w:before="0" w:beforeAutospacing="0" w:after="0" w:afterAutospacing="0" w:line="440" w:lineRule="exact"/>
        <w:rPr>
          <w:rFonts w:hint="eastAsia" w:ascii="宋体" w:hAnsi="宋体" w:eastAsia="宋体" w:cs="宋体"/>
          <w:color w:val="auto"/>
          <w:kern w:val="2"/>
          <w:sz w:val="21"/>
          <w:szCs w:val="21"/>
          <w:highlight w:val="none"/>
        </w:rPr>
      </w:pPr>
    </w:p>
    <w:p w14:paraId="1F40BB9D">
      <w:pPr>
        <w:pStyle w:val="37"/>
        <w:spacing w:before="0" w:beforeAutospacing="0" w:after="0" w:afterAutospacing="0" w:line="440" w:lineRule="exact"/>
        <w:rPr>
          <w:rFonts w:hint="eastAsia" w:ascii="宋体" w:hAnsi="宋体" w:eastAsia="宋体" w:cs="宋体"/>
          <w:color w:val="auto"/>
          <w:kern w:val="2"/>
          <w:sz w:val="21"/>
          <w:szCs w:val="21"/>
          <w:highlight w:val="none"/>
        </w:rPr>
      </w:pPr>
    </w:p>
    <w:p w14:paraId="6C67B9E1">
      <w:pPr>
        <w:pStyle w:val="37"/>
        <w:spacing w:before="0" w:beforeAutospacing="0" w:after="0" w:afterAutospacing="0" w:line="440" w:lineRule="exact"/>
        <w:rPr>
          <w:rFonts w:hint="eastAsia" w:ascii="宋体" w:hAnsi="宋体" w:eastAsia="宋体" w:cs="宋体"/>
          <w:color w:val="auto"/>
          <w:kern w:val="2"/>
          <w:sz w:val="21"/>
          <w:szCs w:val="21"/>
          <w:highlight w:val="none"/>
        </w:rPr>
      </w:pPr>
    </w:p>
    <w:p w14:paraId="61C70B1E">
      <w:pPr>
        <w:pStyle w:val="37"/>
        <w:spacing w:before="0" w:beforeAutospacing="0" w:after="0" w:afterAutospacing="0" w:line="440" w:lineRule="exact"/>
        <w:rPr>
          <w:rFonts w:hint="eastAsia" w:ascii="宋体" w:hAnsi="宋体" w:eastAsia="宋体" w:cs="宋体"/>
          <w:color w:val="auto"/>
          <w:kern w:val="2"/>
          <w:sz w:val="21"/>
          <w:szCs w:val="21"/>
          <w:highlight w:val="none"/>
        </w:rPr>
      </w:pPr>
    </w:p>
    <w:p w14:paraId="5D553A22">
      <w:pPr>
        <w:pStyle w:val="37"/>
        <w:spacing w:before="0" w:beforeAutospacing="0" w:after="0" w:afterAutospacing="0" w:line="440" w:lineRule="exac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（以下无合同正文）</w:t>
      </w:r>
    </w:p>
    <w:tbl>
      <w:tblPr>
        <w:tblStyle w:val="42"/>
        <w:tblW w:w="9479" w:type="dxa"/>
        <w:tblInd w:w="0" w:type="dxa"/>
        <w:tblLayout w:type="fixed"/>
        <w:tblCellMar>
          <w:top w:w="0" w:type="dxa"/>
          <w:left w:w="108" w:type="dxa"/>
          <w:bottom w:w="0" w:type="dxa"/>
          <w:right w:w="108" w:type="dxa"/>
        </w:tblCellMar>
      </w:tblPr>
      <w:tblGrid>
        <w:gridCol w:w="4798"/>
        <w:gridCol w:w="4681"/>
      </w:tblGrid>
      <w:tr w14:paraId="31A0DE50">
        <w:tblPrEx>
          <w:tblCellMar>
            <w:top w:w="0" w:type="dxa"/>
            <w:left w:w="108" w:type="dxa"/>
            <w:bottom w:w="0" w:type="dxa"/>
            <w:right w:w="108" w:type="dxa"/>
          </w:tblCellMar>
        </w:tblPrEx>
        <w:trPr>
          <w:trHeight w:val="572" w:hRule="atLeast"/>
        </w:trPr>
        <w:tc>
          <w:tcPr>
            <w:tcW w:w="4798" w:type="dxa"/>
          </w:tcPr>
          <w:p w14:paraId="4EB567FE">
            <w:pPr>
              <w:spacing w:line="4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甲方名称：重庆首讯科技股份有限公司（章）</w:t>
            </w:r>
          </w:p>
        </w:tc>
        <w:tc>
          <w:tcPr>
            <w:tcW w:w="4681" w:type="dxa"/>
          </w:tcPr>
          <w:p w14:paraId="08B38B39">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乙方名称：</w:t>
            </w:r>
          </w:p>
        </w:tc>
      </w:tr>
      <w:tr w14:paraId="25873A25">
        <w:tblPrEx>
          <w:tblCellMar>
            <w:top w:w="0" w:type="dxa"/>
            <w:left w:w="108" w:type="dxa"/>
            <w:bottom w:w="0" w:type="dxa"/>
            <w:right w:w="108" w:type="dxa"/>
          </w:tblCellMar>
        </w:tblPrEx>
        <w:trPr>
          <w:trHeight w:val="572" w:hRule="atLeast"/>
        </w:trPr>
        <w:tc>
          <w:tcPr>
            <w:tcW w:w="4798" w:type="dxa"/>
          </w:tcPr>
          <w:p w14:paraId="0DB7D91D">
            <w:pPr>
              <w:spacing w:line="4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单位地址：重庆市渝北区龙溪街道新南路52号1幢3-1</w:t>
            </w:r>
          </w:p>
        </w:tc>
        <w:tc>
          <w:tcPr>
            <w:tcW w:w="4681" w:type="dxa"/>
          </w:tcPr>
          <w:p w14:paraId="1935F270">
            <w:pPr>
              <w:spacing w:line="4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单位地址：</w:t>
            </w:r>
            <w:r>
              <w:rPr>
                <w:rFonts w:hint="eastAsia" w:ascii="宋体" w:hAnsi="宋体" w:eastAsia="宋体" w:cs="宋体"/>
                <w:color w:val="auto"/>
                <w:sz w:val="21"/>
                <w:szCs w:val="21"/>
                <w:highlight w:val="none"/>
                <w:u w:val="none"/>
              </w:rPr>
              <w:t xml:space="preserve"> </w:t>
            </w:r>
            <w:r>
              <w:rPr>
                <w:rFonts w:hint="eastAsia" w:ascii="宋体" w:hAnsi="宋体" w:eastAsia="宋体" w:cs="宋体"/>
                <w:color w:val="auto"/>
                <w:sz w:val="21"/>
                <w:szCs w:val="21"/>
                <w:highlight w:val="none"/>
              </w:rPr>
              <w:t xml:space="preserve">                             </w:t>
            </w:r>
          </w:p>
        </w:tc>
      </w:tr>
      <w:tr w14:paraId="207C26F1">
        <w:tblPrEx>
          <w:tblCellMar>
            <w:top w:w="0" w:type="dxa"/>
            <w:left w:w="108" w:type="dxa"/>
            <w:bottom w:w="0" w:type="dxa"/>
            <w:right w:w="108" w:type="dxa"/>
          </w:tblCellMar>
        </w:tblPrEx>
        <w:trPr>
          <w:trHeight w:val="572" w:hRule="atLeast"/>
        </w:trPr>
        <w:tc>
          <w:tcPr>
            <w:tcW w:w="4798" w:type="dxa"/>
          </w:tcPr>
          <w:p w14:paraId="77474229">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法定代表人或委托代理人：杨卫勇（印）</w:t>
            </w:r>
          </w:p>
          <w:p w14:paraId="037A4DF3">
            <w:pPr>
              <w:spacing w:line="400" w:lineRule="exact"/>
              <w:rPr>
                <w:rFonts w:hint="eastAsia" w:ascii="宋体" w:hAnsi="宋体" w:eastAsia="宋体" w:cs="宋体"/>
                <w:color w:val="auto"/>
                <w:sz w:val="21"/>
                <w:szCs w:val="21"/>
                <w:highlight w:val="none"/>
              </w:rPr>
            </w:pPr>
          </w:p>
          <w:p w14:paraId="57062BA1">
            <w:pPr>
              <w:spacing w:line="400" w:lineRule="exact"/>
              <w:rPr>
                <w:rFonts w:hint="eastAsia" w:ascii="宋体" w:hAnsi="宋体" w:eastAsia="宋体" w:cs="宋体"/>
                <w:color w:val="auto"/>
                <w:sz w:val="21"/>
                <w:szCs w:val="21"/>
                <w:highlight w:val="none"/>
              </w:rPr>
            </w:pPr>
          </w:p>
        </w:tc>
        <w:tc>
          <w:tcPr>
            <w:tcW w:w="4681" w:type="dxa"/>
          </w:tcPr>
          <w:p w14:paraId="12AC22E5">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法定代表人或委托代理人：</w:t>
            </w:r>
          </w:p>
          <w:p w14:paraId="29E0AE73">
            <w:pPr>
              <w:spacing w:line="400" w:lineRule="exact"/>
              <w:jc w:val="left"/>
              <w:rPr>
                <w:rFonts w:hint="eastAsia" w:ascii="宋体" w:hAnsi="宋体" w:eastAsia="宋体" w:cs="宋体"/>
                <w:color w:val="auto"/>
                <w:sz w:val="21"/>
                <w:szCs w:val="21"/>
                <w:highlight w:val="none"/>
              </w:rPr>
            </w:pPr>
          </w:p>
        </w:tc>
      </w:tr>
      <w:tr w14:paraId="246AE9B8">
        <w:tblPrEx>
          <w:tblCellMar>
            <w:top w:w="0" w:type="dxa"/>
            <w:left w:w="108" w:type="dxa"/>
            <w:bottom w:w="0" w:type="dxa"/>
            <w:right w:w="108" w:type="dxa"/>
          </w:tblCellMar>
        </w:tblPrEx>
        <w:trPr>
          <w:trHeight w:val="286" w:hRule="atLeast"/>
        </w:trPr>
        <w:tc>
          <w:tcPr>
            <w:tcW w:w="4798" w:type="dxa"/>
          </w:tcPr>
          <w:p w14:paraId="57594532">
            <w:pPr>
              <w:spacing w:line="4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经办人：徐洪（印）</w:t>
            </w:r>
          </w:p>
        </w:tc>
        <w:tc>
          <w:tcPr>
            <w:tcW w:w="4681" w:type="dxa"/>
          </w:tcPr>
          <w:p w14:paraId="46447B29">
            <w:pPr>
              <w:spacing w:line="4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经办人：</w:t>
            </w:r>
          </w:p>
        </w:tc>
      </w:tr>
      <w:tr w14:paraId="615E0B7F">
        <w:tblPrEx>
          <w:tblCellMar>
            <w:top w:w="0" w:type="dxa"/>
            <w:left w:w="108" w:type="dxa"/>
            <w:bottom w:w="0" w:type="dxa"/>
            <w:right w:w="108" w:type="dxa"/>
          </w:tblCellMar>
        </w:tblPrEx>
        <w:trPr>
          <w:trHeight w:val="286" w:hRule="atLeast"/>
        </w:trPr>
        <w:tc>
          <w:tcPr>
            <w:tcW w:w="4798" w:type="dxa"/>
          </w:tcPr>
          <w:p w14:paraId="2C643636">
            <w:pPr>
              <w:spacing w:line="4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公司电话：023-86917860 </w:t>
            </w:r>
          </w:p>
        </w:tc>
        <w:tc>
          <w:tcPr>
            <w:tcW w:w="4681" w:type="dxa"/>
          </w:tcPr>
          <w:p w14:paraId="3550AE6E">
            <w:pPr>
              <w:widowControl/>
              <w:spacing w:line="4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公司电话：</w:t>
            </w:r>
          </w:p>
        </w:tc>
      </w:tr>
      <w:tr w14:paraId="3FBAF6C7">
        <w:tblPrEx>
          <w:tblCellMar>
            <w:top w:w="0" w:type="dxa"/>
            <w:left w:w="108" w:type="dxa"/>
            <w:bottom w:w="0" w:type="dxa"/>
            <w:right w:w="108" w:type="dxa"/>
          </w:tblCellMar>
        </w:tblPrEx>
        <w:trPr>
          <w:trHeight w:val="527" w:hRule="atLeast"/>
        </w:trPr>
        <w:tc>
          <w:tcPr>
            <w:tcW w:w="4798" w:type="dxa"/>
          </w:tcPr>
          <w:p w14:paraId="3F5DED05">
            <w:pPr>
              <w:spacing w:line="4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开户银行：中国光大银行股份有限公司重庆冉家坝支行</w:t>
            </w:r>
          </w:p>
        </w:tc>
        <w:tc>
          <w:tcPr>
            <w:tcW w:w="4681" w:type="dxa"/>
          </w:tcPr>
          <w:p w14:paraId="57D79CCE">
            <w:pPr>
              <w:widowControl/>
              <w:spacing w:line="4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开户银行：                       </w:t>
            </w:r>
          </w:p>
        </w:tc>
      </w:tr>
      <w:tr w14:paraId="0EAD3EB7">
        <w:tblPrEx>
          <w:tblCellMar>
            <w:top w:w="0" w:type="dxa"/>
            <w:left w:w="108" w:type="dxa"/>
            <w:bottom w:w="0" w:type="dxa"/>
            <w:right w:w="108" w:type="dxa"/>
          </w:tblCellMar>
        </w:tblPrEx>
        <w:trPr>
          <w:trHeight w:val="527" w:hRule="atLeast"/>
        </w:trPr>
        <w:tc>
          <w:tcPr>
            <w:tcW w:w="4798" w:type="dxa"/>
          </w:tcPr>
          <w:p w14:paraId="779BCB36">
            <w:pPr>
              <w:spacing w:line="4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银行账号：39530188000016968</w:t>
            </w:r>
          </w:p>
        </w:tc>
        <w:tc>
          <w:tcPr>
            <w:tcW w:w="4681" w:type="dxa"/>
          </w:tcPr>
          <w:p w14:paraId="79C2430A">
            <w:pPr>
              <w:widowControl/>
              <w:spacing w:line="4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银行帐号：                  </w:t>
            </w:r>
          </w:p>
        </w:tc>
      </w:tr>
      <w:tr w14:paraId="0A0F01BE">
        <w:tblPrEx>
          <w:tblCellMar>
            <w:top w:w="0" w:type="dxa"/>
            <w:left w:w="108" w:type="dxa"/>
            <w:bottom w:w="0" w:type="dxa"/>
            <w:right w:w="108" w:type="dxa"/>
          </w:tblCellMar>
        </w:tblPrEx>
        <w:trPr>
          <w:trHeight w:val="527" w:hRule="atLeast"/>
        </w:trPr>
        <w:tc>
          <w:tcPr>
            <w:tcW w:w="4798" w:type="dxa"/>
            <w:vAlign w:val="center"/>
          </w:tcPr>
          <w:p w14:paraId="6F69F89D">
            <w:pPr>
              <w:spacing w:line="4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tc>
        <w:tc>
          <w:tcPr>
            <w:tcW w:w="4681" w:type="dxa"/>
            <w:vAlign w:val="center"/>
          </w:tcPr>
          <w:p w14:paraId="664BCD57">
            <w:pPr>
              <w:spacing w:line="4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tc>
      </w:tr>
    </w:tbl>
    <w:p w14:paraId="61C6AA87">
      <w:pPr>
        <w:pStyle w:val="37"/>
        <w:spacing w:before="0" w:beforeAutospacing="0" w:after="0" w:afterAutospacing="0" w:line="400" w:lineRule="exact"/>
        <w:jc w:val="both"/>
        <w:rPr>
          <w:rFonts w:hint="eastAsia" w:ascii="宋体" w:hAnsi="宋体" w:eastAsia="宋体" w:cs="宋体"/>
          <w:color w:val="auto"/>
          <w:sz w:val="21"/>
          <w:szCs w:val="21"/>
          <w:highlight w:val="none"/>
        </w:rPr>
      </w:pPr>
    </w:p>
    <w:p w14:paraId="1AD2FF10">
      <w:pP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br w:type="page"/>
      </w:r>
    </w:p>
    <w:p w14:paraId="6F288EAC">
      <w:pPr>
        <w:jc w:val="center"/>
        <w:rPr>
          <w:rFonts w:hint="eastAsia" w:ascii="宋体" w:hAnsi="宋体" w:eastAsia="宋体" w:cs="宋体"/>
          <w:b/>
          <w:color w:val="auto"/>
          <w:kern w:val="0"/>
          <w:sz w:val="21"/>
          <w:szCs w:val="21"/>
          <w:highlight w:val="none"/>
        </w:rPr>
        <w:sectPr>
          <w:footerReference r:id="rId11" w:type="default"/>
          <w:pgSz w:w="11906" w:h="16838"/>
          <w:pgMar w:top="1440" w:right="1800" w:bottom="1440" w:left="1800" w:header="851" w:footer="992" w:gutter="0"/>
          <w:pgNumType w:fmt="decimal" w:start="1"/>
          <w:cols w:space="0" w:num="1"/>
          <w:docGrid w:type="lines" w:linePitch="312" w:charSpace="0"/>
        </w:sectPr>
      </w:pPr>
    </w:p>
    <w:p w14:paraId="50FF2FAA">
      <w:pP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附件一：具体价格清单</w:t>
      </w:r>
    </w:p>
    <w:tbl>
      <w:tblPr>
        <w:tblStyle w:val="42"/>
        <w:tblW w:w="494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1"/>
        <w:gridCol w:w="700"/>
        <w:gridCol w:w="1038"/>
        <w:gridCol w:w="3805"/>
        <w:gridCol w:w="749"/>
        <w:gridCol w:w="725"/>
        <w:gridCol w:w="805"/>
        <w:gridCol w:w="1372"/>
      </w:tblGrid>
      <w:tr w14:paraId="48F7F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B99AB">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3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69497">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工作内容</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B7BF8">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服务名称</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99C9F">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设计服务需求与技术参数</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1F6FD">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单位</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6B8A1">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数量</w:t>
            </w: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AD9C5">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税率</w:t>
            </w:r>
          </w:p>
        </w:tc>
        <w:tc>
          <w:tcPr>
            <w:tcW w:w="7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D618E">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含税单价小计（万元）</w:t>
            </w:r>
          </w:p>
        </w:tc>
      </w:tr>
      <w:tr w14:paraId="6C9B8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BAEE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3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977AD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里程碑1：完成硬件设计与系统开发</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843A2">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需求详勘 + 设计可行性分析</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56CDB">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1.梳理无人机整机参数、非标Type-C私有协议、功率/网络约束；</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2.明确尺寸、算力、散热、功耗需求；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3.明确盒子计算控制逻辑，确定硬件、底层系统、驱动、数据转发SDK研发内容。</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B058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DFD8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86DF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BCFF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20359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9FC92">
            <w:pPr>
              <w:jc w:val="center"/>
              <w:rPr>
                <w:rFonts w:hint="eastAsia" w:ascii="宋体" w:hAnsi="宋体" w:eastAsia="宋体" w:cs="宋体"/>
                <w:i w:val="0"/>
                <w:iCs w:val="0"/>
                <w:color w:val="auto"/>
                <w:sz w:val="21"/>
                <w:szCs w:val="21"/>
                <w:highlight w:val="none"/>
                <w:u w:val="none"/>
              </w:rPr>
            </w:pPr>
          </w:p>
        </w:tc>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CA5D9">
            <w:pPr>
              <w:jc w:val="center"/>
              <w:rPr>
                <w:rFonts w:hint="eastAsia" w:ascii="宋体" w:hAnsi="宋体" w:eastAsia="宋体" w:cs="宋体"/>
                <w:i w:val="0"/>
                <w:iCs w:val="0"/>
                <w:color w:val="auto"/>
                <w:sz w:val="21"/>
                <w:szCs w:val="21"/>
                <w:highlight w:val="none"/>
                <w:u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56C03">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硬件方案设计人力工作</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2CCF8">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1.基于 Orin NX 16G 完成整机硬件架构设计，划分算力模块、非标Type-C电源/网口适配模块、电源管理模块；</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2.完成全器件选型、BOM 初稿编制，控制整机功耗上限；</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 原理图绘制、PCB 布局布线，约束整机、重量；</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 同步对接开孔、挂载、散热布局。</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33AC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E1B7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E8E1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083D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5C411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6BE26">
            <w:pPr>
              <w:jc w:val="center"/>
              <w:rPr>
                <w:rFonts w:hint="eastAsia" w:ascii="宋体" w:hAnsi="宋体" w:eastAsia="宋体" w:cs="宋体"/>
                <w:i w:val="0"/>
                <w:iCs w:val="0"/>
                <w:color w:val="auto"/>
                <w:sz w:val="21"/>
                <w:szCs w:val="21"/>
                <w:highlight w:val="none"/>
                <w:u w:val="none"/>
              </w:rPr>
            </w:pPr>
          </w:p>
        </w:tc>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6EAD0">
            <w:pPr>
              <w:jc w:val="center"/>
              <w:rPr>
                <w:rFonts w:hint="eastAsia" w:ascii="宋体" w:hAnsi="宋体" w:eastAsia="宋体" w:cs="宋体"/>
                <w:i w:val="0"/>
                <w:iCs w:val="0"/>
                <w:color w:val="auto"/>
                <w:sz w:val="21"/>
                <w:szCs w:val="21"/>
                <w:highlight w:val="none"/>
                <w:u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0061D">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底层驱动&amp;嵌入式系统开发人力工作</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C11A1">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1.嵌入式 Linux 系统裁剪、内核调优，适配机载低延迟、低功耗场景；</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2.开发非标 Type-C 接口底层驱动：供电检测、私有协议收发、链路心跳检测；</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3.完成 RTSP 视频拉流Demo，打通无人机视频传输链路；</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4.协助适配无人机控制SDK，提供标准化数据转发接口供上层算法调用；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5.与无人机整机联调，打通供电、数据双向交互链路，协助完成驱动部分功能调通</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264A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0F81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25E4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9A1D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7F637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3D1E7">
            <w:pPr>
              <w:jc w:val="center"/>
              <w:rPr>
                <w:rFonts w:hint="eastAsia" w:ascii="宋体" w:hAnsi="宋体" w:eastAsia="宋体" w:cs="宋体"/>
                <w:i w:val="0"/>
                <w:iCs w:val="0"/>
                <w:color w:val="auto"/>
                <w:sz w:val="21"/>
                <w:szCs w:val="21"/>
                <w:highlight w:val="none"/>
                <w:u w:val="none"/>
              </w:rPr>
            </w:pPr>
          </w:p>
        </w:tc>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E3E78">
            <w:pPr>
              <w:jc w:val="center"/>
              <w:rPr>
                <w:rFonts w:hint="eastAsia" w:ascii="宋体" w:hAnsi="宋体" w:eastAsia="宋体" w:cs="宋体"/>
                <w:i w:val="0"/>
                <w:iCs w:val="0"/>
                <w:color w:val="auto"/>
                <w:sz w:val="21"/>
                <w:szCs w:val="21"/>
                <w:highlight w:val="none"/>
                <w:u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25C1F">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结构设计人力工作</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17B6F">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1.整机结构外形方案选型，控制总长≤85mm，匹配无人机挂载槽位；</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2.非标 Type-C 接口开孔、天线内置布局、装配公差设计；</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3.输出结构图纸；</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4.样机零部件装配、散热效果初步验证、挂载适配校核。</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B2DC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6DCC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1A12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C4AE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4BC24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234" w:type="pct"/>
            <w:vMerge w:val="restart"/>
            <w:tcBorders>
              <w:top w:val="single" w:color="000000" w:sz="4" w:space="0"/>
              <w:left w:val="single" w:color="000000" w:sz="4" w:space="0"/>
              <w:bottom w:val="nil"/>
              <w:right w:val="single" w:color="000000" w:sz="4" w:space="0"/>
            </w:tcBorders>
            <w:shd w:val="clear" w:color="auto" w:fill="auto"/>
            <w:noWrap/>
            <w:vAlign w:val="center"/>
          </w:tcPr>
          <w:p w14:paraId="56FF0C4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363" w:type="pct"/>
            <w:vMerge w:val="restart"/>
            <w:tcBorders>
              <w:top w:val="single" w:color="000000" w:sz="4" w:space="0"/>
              <w:left w:val="single" w:color="000000" w:sz="4" w:space="0"/>
              <w:bottom w:val="nil"/>
              <w:right w:val="single" w:color="000000" w:sz="4" w:space="0"/>
            </w:tcBorders>
            <w:shd w:val="clear" w:color="auto" w:fill="auto"/>
            <w:vAlign w:val="center"/>
          </w:tcPr>
          <w:p w14:paraId="1465E46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里程碑2：完成结构设计与样机研发生产</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1FADC">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EVT 试验测试人力工作</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CA8D1">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1.硬件基础通电测试：各模块上电、电压电流采集，校验整机满载功耗≤40W；</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2.算力跑分测试，验证 Orin NX 100TOPS 算力输出稳定性；</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3.非标 Type-C 接口通信稳定性、供电连续性测试；</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4.RTSP 视频拉流连续稳定性测试；</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5.基础功能联调辅助测试：盒子与无人机指令收发、视频回传基础流程；</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6.记录硬件、驱动、结构缺陷，输出 EVT 问题整改清单</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272E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DB0D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4124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4E06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403B6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34" w:type="pct"/>
            <w:vMerge w:val="continue"/>
            <w:tcBorders>
              <w:top w:val="single" w:color="000000" w:sz="4" w:space="0"/>
              <w:left w:val="single" w:color="000000" w:sz="4" w:space="0"/>
              <w:bottom w:val="nil"/>
              <w:right w:val="single" w:color="000000" w:sz="4" w:space="0"/>
            </w:tcBorders>
            <w:shd w:val="clear" w:color="auto" w:fill="auto"/>
            <w:noWrap/>
            <w:vAlign w:val="center"/>
          </w:tcPr>
          <w:p w14:paraId="7FDA82CC">
            <w:pPr>
              <w:jc w:val="center"/>
              <w:rPr>
                <w:rFonts w:hint="eastAsia" w:ascii="宋体" w:hAnsi="宋体" w:eastAsia="宋体" w:cs="宋体"/>
                <w:i w:val="0"/>
                <w:iCs w:val="0"/>
                <w:color w:val="auto"/>
                <w:sz w:val="21"/>
                <w:szCs w:val="21"/>
                <w:highlight w:val="none"/>
                <w:u w:val="none"/>
              </w:rPr>
            </w:pPr>
          </w:p>
        </w:tc>
        <w:tc>
          <w:tcPr>
            <w:tcW w:w="363" w:type="pct"/>
            <w:vMerge w:val="continue"/>
            <w:tcBorders>
              <w:top w:val="single" w:color="000000" w:sz="4" w:space="0"/>
              <w:left w:val="single" w:color="000000" w:sz="4" w:space="0"/>
              <w:bottom w:val="nil"/>
              <w:right w:val="single" w:color="000000" w:sz="4" w:space="0"/>
            </w:tcBorders>
            <w:shd w:val="clear" w:color="auto" w:fill="auto"/>
            <w:vAlign w:val="center"/>
          </w:tcPr>
          <w:p w14:paraId="11CF7BE9">
            <w:pPr>
              <w:jc w:val="center"/>
              <w:rPr>
                <w:rFonts w:hint="eastAsia" w:ascii="宋体" w:hAnsi="宋体" w:eastAsia="宋体" w:cs="宋体"/>
                <w:i w:val="0"/>
                <w:iCs w:val="0"/>
                <w:color w:val="auto"/>
                <w:sz w:val="21"/>
                <w:szCs w:val="21"/>
                <w:highlight w:val="none"/>
                <w:u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8CA90">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EVT 硬件调试</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A6EB8">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 完成 1 台 EVT 样机焊接、组装、预装系统调试；</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2.硬件打样、结构结构打样。</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5453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9622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4493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538B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64808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34" w:type="pct"/>
            <w:vMerge w:val="continue"/>
            <w:tcBorders>
              <w:top w:val="single" w:color="000000" w:sz="4" w:space="0"/>
              <w:left w:val="single" w:color="000000" w:sz="4" w:space="0"/>
              <w:bottom w:val="nil"/>
              <w:right w:val="single" w:color="000000" w:sz="4" w:space="0"/>
            </w:tcBorders>
            <w:shd w:val="clear" w:color="auto" w:fill="auto"/>
            <w:noWrap/>
            <w:vAlign w:val="center"/>
          </w:tcPr>
          <w:p w14:paraId="64ABA654">
            <w:pPr>
              <w:jc w:val="center"/>
              <w:rPr>
                <w:rFonts w:hint="eastAsia" w:ascii="宋体" w:hAnsi="宋体" w:eastAsia="宋体" w:cs="宋体"/>
                <w:i w:val="0"/>
                <w:iCs w:val="0"/>
                <w:color w:val="auto"/>
                <w:sz w:val="21"/>
                <w:szCs w:val="21"/>
                <w:highlight w:val="none"/>
                <w:u w:val="none"/>
              </w:rPr>
            </w:pPr>
          </w:p>
        </w:tc>
        <w:tc>
          <w:tcPr>
            <w:tcW w:w="363" w:type="pct"/>
            <w:vMerge w:val="continue"/>
            <w:tcBorders>
              <w:top w:val="single" w:color="000000" w:sz="4" w:space="0"/>
              <w:left w:val="single" w:color="000000" w:sz="4" w:space="0"/>
              <w:bottom w:val="nil"/>
              <w:right w:val="single" w:color="000000" w:sz="4" w:space="0"/>
            </w:tcBorders>
            <w:shd w:val="clear" w:color="auto" w:fill="auto"/>
            <w:vAlign w:val="center"/>
          </w:tcPr>
          <w:p w14:paraId="175BC952">
            <w:pPr>
              <w:jc w:val="center"/>
              <w:rPr>
                <w:rFonts w:hint="eastAsia" w:ascii="宋体" w:hAnsi="宋体" w:eastAsia="宋体" w:cs="宋体"/>
                <w:i w:val="0"/>
                <w:iCs w:val="0"/>
                <w:color w:val="auto"/>
                <w:sz w:val="21"/>
                <w:szCs w:val="21"/>
                <w:highlight w:val="none"/>
                <w:u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CC8E1">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EVT 硬件物料</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2A27F">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 采购英伟达 Jetson Orin NX（16G）核心板 1 套；</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 全套电子元器件物料 1 套（电源芯片、存储、接口器件等）；</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 结构加工原材料：铝合金壳体、散热导热材料、固定配件、密封件；</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 辅料：排线、螺丝、绝缘垫片、标签等装配耗材。</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C337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cs="宋体"/>
                <w:i w:val="0"/>
                <w:iCs w:val="0"/>
                <w:color w:val="auto"/>
                <w:sz w:val="21"/>
                <w:szCs w:val="21"/>
                <w:highlight w:val="none"/>
                <w:u w:val="none"/>
                <w:lang w:val="en-US" w:eastAsia="zh-CN"/>
              </w:rPr>
              <w:t>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00BE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7D1D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28E0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24B1C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E46C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3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FE509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里程碑3：完成可靠性测试与优化整改</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BE885">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EVT 问题闭环 + 整机指标联合实测</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6CC18">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1.针对 EVT 阶段全部缺陷完成硬件、驱动、结构优化改版；</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2.协助 EVT 样机搭载上层算法完成全场景实测；</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3.复测尺寸、功耗、算力、通信延迟、事件指令联动指标；</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4.核对需求规格项达标，确认设计优化完成。</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C237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124C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8AD0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437C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3E64C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0C40B">
            <w:pPr>
              <w:jc w:val="center"/>
              <w:rPr>
                <w:rFonts w:hint="eastAsia" w:ascii="宋体" w:hAnsi="宋体" w:eastAsia="宋体" w:cs="宋体"/>
                <w:i w:val="0"/>
                <w:iCs w:val="0"/>
                <w:color w:val="auto"/>
                <w:sz w:val="21"/>
                <w:szCs w:val="21"/>
                <w:highlight w:val="none"/>
                <w:u w:val="none"/>
              </w:rPr>
            </w:pPr>
          </w:p>
        </w:tc>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424E4">
            <w:pPr>
              <w:jc w:val="center"/>
              <w:rPr>
                <w:rFonts w:hint="eastAsia" w:ascii="宋体" w:hAnsi="宋体" w:eastAsia="宋体" w:cs="宋体"/>
                <w:i w:val="0"/>
                <w:iCs w:val="0"/>
                <w:color w:val="auto"/>
                <w:sz w:val="21"/>
                <w:szCs w:val="21"/>
                <w:highlight w:val="none"/>
                <w:u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4E970">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IP55 防护等级认证测试</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E8001">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1.优化壳体密封结构、接口防水处理；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2.第三方实验室送检，获取 IP55 认证测试报告。</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9005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E875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48F4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266D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55791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A20A0">
            <w:pPr>
              <w:jc w:val="center"/>
              <w:rPr>
                <w:rFonts w:hint="eastAsia" w:ascii="宋体" w:hAnsi="宋体" w:eastAsia="宋体" w:cs="宋体"/>
                <w:i w:val="0"/>
                <w:iCs w:val="0"/>
                <w:color w:val="auto"/>
                <w:sz w:val="21"/>
                <w:szCs w:val="21"/>
                <w:highlight w:val="none"/>
                <w:u w:val="none"/>
              </w:rPr>
            </w:pPr>
          </w:p>
        </w:tc>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76223">
            <w:pPr>
              <w:jc w:val="center"/>
              <w:rPr>
                <w:rFonts w:hint="eastAsia" w:ascii="宋体" w:hAnsi="宋体" w:eastAsia="宋体" w:cs="宋体"/>
                <w:i w:val="0"/>
                <w:iCs w:val="0"/>
                <w:color w:val="auto"/>
                <w:sz w:val="21"/>
                <w:szCs w:val="21"/>
                <w:highlight w:val="none"/>
                <w:u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D5E4C">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成品样机生产</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11706">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1.无人机持续控飞指令联动闭环稳定性测试；</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2.确保功能完善稳定使用；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3.输出整改可靠性缺陷，完成最终设计固化。</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5403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CD02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5700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05F5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7D93E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D3845">
            <w:pPr>
              <w:jc w:val="center"/>
              <w:rPr>
                <w:rFonts w:hint="eastAsia" w:ascii="宋体" w:hAnsi="宋体" w:eastAsia="宋体" w:cs="宋体"/>
                <w:i w:val="0"/>
                <w:iCs w:val="0"/>
                <w:color w:val="auto"/>
                <w:sz w:val="21"/>
                <w:szCs w:val="21"/>
                <w:highlight w:val="none"/>
                <w:u w:val="none"/>
              </w:rPr>
            </w:pPr>
          </w:p>
        </w:tc>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5DB08">
            <w:pPr>
              <w:jc w:val="center"/>
              <w:rPr>
                <w:rFonts w:hint="eastAsia" w:ascii="宋体" w:hAnsi="宋体" w:eastAsia="宋体" w:cs="宋体"/>
                <w:i w:val="0"/>
                <w:iCs w:val="0"/>
                <w:color w:val="auto"/>
                <w:sz w:val="21"/>
                <w:szCs w:val="21"/>
                <w:highlight w:val="none"/>
                <w:u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5146B">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成品机交付</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E4B92">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1.成品机</w:t>
            </w:r>
            <w:r>
              <w:rPr>
                <w:rFonts w:hint="eastAsia" w:ascii="宋体" w:hAnsi="宋体" w:cs="宋体"/>
                <w:i w:val="0"/>
                <w:iCs w:val="0"/>
                <w:color w:val="auto"/>
                <w:kern w:val="0"/>
                <w:sz w:val="21"/>
                <w:szCs w:val="21"/>
                <w:highlight w:val="none"/>
                <w:u w:val="none"/>
                <w:lang w:val="en-US" w:eastAsia="zh-CN" w:bidi="ar"/>
              </w:rPr>
              <w:t>3</w:t>
            </w:r>
            <w:r>
              <w:rPr>
                <w:rFonts w:hint="eastAsia" w:ascii="宋体" w:hAnsi="宋体" w:eastAsia="宋体" w:cs="宋体"/>
                <w:i w:val="0"/>
                <w:iCs w:val="0"/>
                <w:color w:val="auto"/>
                <w:kern w:val="0"/>
                <w:sz w:val="21"/>
                <w:szCs w:val="21"/>
                <w:highlight w:val="none"/>
                <w:u w:val="none"/>
                <w:lang w:val="en-US" w:eastAsia="zh-CN" w:bidi="ar"/>
              </w:rPr>
              <w:t>台；</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ADA8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cs="宋体"/>
                <w:i w:val="0"/>
                <w:iCs w:val="0"/>
                <w:color w:val="auto"/>
                <w:sz w:val="21"/>
                <w:szCs w:val="21"/>
                <w:highlight w:val="none"/>
                <w:u w:val="none"/>
                <w:lang w:val="en-US" w:eastAsia="zh-CN"/>
              </w:rPr>
              <w:t>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75BC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159A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AF97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3CBCB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7"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A8D37">
            <w:pPr>
              <w:jc w:val="center"/>
              <w:rPr>
                <w:rFonts w:hint="eastAsia" w:ascii="宋体" w:hAnsi="宋体" w:eastAsia="宋体" w:cs="宋体"/>
                <w:i w:val="0"/>
                <w:iCs w:val="0"/>
                <w:color w:val="auto"/>
                <w:sz w:val="21"/>
                <w:szCs w:val="21"/>
                <w:highlight w:val="none"/>
                <w:u w:val="none"/>
              </w:rPr>
            </w:pPr>
          </w:p>
        </w:tc>
        <w:tc>
          <w:tcPr>
            <w:tcW w:w="3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304C6">
            <w:pPr>
              <w:jc w:val="center"/>
              <w:rPr>
                <w:rFonts w:hint="eastAsia" w:ascii="宋体" w:hAnsi="宋体" w:eastAsia="宋体" w:cs="宋体"/>
                <w:i w:val="0"/>
                <w:iCs w:val="0"/>
                <w:color w:val="auto"/>
                <w:sz w:val="21"/>
                <w:szCs w:val="21"/>
                <w:highlight w:val="none"/>
                <w:u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25625">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项目研发资料交付</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8F3B0">
            <w:pPr>
              <w:rPr>
                <w:rFonts w:hint="eastAsia" w:ascii="宋体" w:hAnsi="宋体" w:eastAsia="宋体" w:cs="宋体"/>
                <w:i w:val="0"/>
                <w:iCs w:val="0"/>
                <w:color w:val="auto"/>
                <w:sz w:val="21"/>
                <w:szCs w:val="21"/>
                <w:highlight w:val="none"/>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3999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F2BE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362A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9154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r>
      <w:tr w14:paraId="00A4A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288"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2DCC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合计</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E17B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bl>
    <w:p w14:paraId="4FCC57A6">
      <w:pPr>
        <w:rPr>
          <w:rFonts w:hint="eastAsia" w:ascii="宋体" w:hAnsi="宋体" w:eastAsia="宋体" w:cs="宋体"/>
          <w:b/>
          <w:color w:val="auto"/>
          <w:kern w:val="0"/>
          <w:sz w:val="21"/>
          <w:szCs w:val="21"/>
          <w:highlight w:val="none"/>
        </w:rPr>
      </w:pPr>
    </w:p>
    <w:p w14:paraId="014A5A46">
      <w:pPr>
        <w:rPr>
          <w:rFonts w:hint="eastAsia" w:ascii="宋体" w:hAnsi="宋体" w:eastAsia="宋体" w:cs="宋体"/>
          <w:b/>
          <w:color w:val="auto"/>
          <w:kern w:val="0"/>
          <w:sz w:val="21"/>
          <w:szCs w:val="21"/>
          <w:highlight w:val="none"/>
        </w:rPr>
      </w:pPr>
    </w:p>
    <w:p w14:paraId="11FB63C8">
      <w:pPr>
        <w:jc w:val="center"/>
        <w:rPr>
          <w:rFonts w:hint="eastAsia" w:ascii="宋体" w:hAnsi="宋体" w:eastAsia="宋体" w:cs="宋体"/>
          <w:b/>
          <w:color w:val="auto"/>
          <w:kern w:val="0"/>
          <w:sz w:val="21"/>
          <w:szCs w:val="21"/>
          <w:highlight w:val="none"/>
        </w:rPr>
        <w:sectPr>
          <w:pgSz w:w="11906" w:h="16838"/>
          <w:pgMar w:top="1440" w:right="1080" w:bottom="1440" w:left="1080" w:header="851" w:footer="992" w:gutter="0"/>
          <w:pgNumType w:fmt="decimal"/>
          <w:cols w:space="0" w:num="1"/>
          <w:docGrid w:type="lines" w:linePitch="312" w:charSpace="0"/>
        </w:sectPr>
      </w:pPr>
    </w:p>
    <w:p w14:paraId="1B31CA61">
      <w:pP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附件二：里程碑工程进度</w:t>
      </w:r>
    </w:p>
    <w:p w14:paraId="642E2596">
      <w:pPr>
        <w:spacing w:line="312"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里程碑1：</w:t>
      </w:r>
      <w:r>
        <w:rPr>
          <w:rFonts w:hint="eastAsia" w:ascii="宋体" w:hAnsi="宋体" w:eastAsia="宋体" w:cs="宋体"/>
          <w:b/>
          <w:bCs/>
          <w:color w:val="auto"/>
          <w:kern w:val="0"/>
          <w:sz w:val="21"/>
          <w:szCs w:val="21"/>
          <w:highlight w:val="none"/>
          <w:lang w:bidi="ar"/>
        </w:rPr>
        <w:t>完成硬件设计与系统开发</w:t>
      </w:r>
    </w:p>
    <w:p w14:paraId="180E0B41">
      <w:pPr>
        <w:spacing w:line="312"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计划交付时间:2026年</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lang w:val="en-US" w:eastAsia="zh-CN"/>
        </w:rPr>
        <w:t>10</w:t>
      </w:r>
      <w:bookmarkStart w:id="264" w:name="_GoBack"/>
      <w:bookmarkEnd w:id="264"/>
      <w:r>
        <w:rPr>
          <w:rFonts w:hint="eastAsia" w:ascii="宋体" w:hAnsi="宋体" w:eastAsia="宋体" w:cs="宋体"/>
          <w:color w:val="auto"/>
          <w:sz w:val="21"/>
          <w:szCs w:val="21"/>
          <w:highlight w:val="none"/>
        </w:rPr>
        <w:t>日</w:t>
      </w:r>
    </w:p>
    <w:p w14:paraId="5BFEA915">
      <w:pPr>
        <w:spacing w:line="312"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交付地点：重庆首讯科技股份有限公司</w:t>
      </w:r>
    </w:p>
    <w:p w14:paraId="5BB013C0">
      <w:pPr>
        <w:spacing w:line="312"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完成内容：完成需求讨论、设计可行性分析、硬件方案设计、驱动开发、结构设计等内容</w:t>
      </w:r>
    </w:p>
    <w:p w14:paraId="0776FC67">
      <w:pPr>
        <w:spacing w:line="312"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交付物：《需求规格说明书》、硬件设计原理图、底层SDK开发手册、结构设计文档</w:t>
      </w:r>
    </w:p>
    <w:p w14:paraId="6FFBF61A">
      <w:pPr>
        <w:pStyle w:val="16"/>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阶段性检查的方式与方法：查验</w:t>
      </w:r>
      <w:r>
        <w:rPr>
          <w:rFonts w:hint="eastAsia" w:ascii="宋体" w:hAnsi="宋体" w:eastAsia="宋体" w:cs="宋体"/>
          <w:color w:val="auto"/>
          <w:sz w:val="21"/>
          <w:szCs w:val="21"/>
          <w:highlight w:val="none"/>
          <w:lang w:val="en-US" w:eastAsia="zh-CN"/>
        </w:rPr>
        <w:t>交付</w:t>
      </w:r>
      <w:r>
        <w:rPr>
          <w:rFonts w:hint="eastAsia" w:ascii="宋体" w:hAnsi="宋体" w:eastAsia="宋体" w:cs="宋体"/>
          <w:color w:val="auto"/>
          <w:sz w:val="21"/>
          <w:szCs w:val="21"/>
          <w:highlight w:val="none"/>
        </w:rPr>
        <w:t>文档</w:t>
      </w:r>
      <w:r>
        <w:rPr>
          <w:rFonts w:hint="eastAsia" w:ascii="宋体" w:hAnsi="宋体" w:eastAsia="宋体" w:cs="宋体"/>
          <w:color w:val="auto"/>
          <w:sz w:val="21"/>
          <w:szCs w:val="21"/>
          <w:highlight w:val="none"/>
          <w:lang w:val="en-US" w:eastAsia="zh-CN"/>
        </w:rPr>
        <w:t>与图纸</w:t>
      </w:r>
      <w:r>
        <w:rPr>
          <w:rFonts w:hint="eastAsia" w:ascii="宋体" w:hAnsi="宋体" w:eastAsia="宋体" w:cs="宋体"/>
          <w:color w:val="auto"/>
          <w:sz w:val="21"/>
          <w:szCs w:val="21"/>
          <w:highlight w:val="none"/>
        </w:rPr>
        <w:t>。</w:t>
      </w:r>
    </w:p>
    <w:p w14:paraId="186A3A1E">
      <w:pPr>
        <w:spacing w:line="312"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里程碑2：</w:t>
      </w:r>
      <w:r>
        <w:rPr>
          <w:rFonts w:hint="eastAsia" w:ascii="宋体" w:hAnsi="宋体" w:eastAsia="宋体" w:cs="宋体"/>
          <w:b/>
          <w:bCs/>
          <w:color w:val="auto"/>
          <w:kern w:val="0"/>
          <w:sz w:val="21"/>
          <w:szCs w:val="21"/>
          <w:highlight w:val="none"/>
          <w:lang w:bidi="ar"/>
        </w:rPr>
        <w:t>完成结构设计与样机研发生产</w:t>
      </w:r>
    </w:p>
    <w:p w14:paraId="7DC6A482">
      <w:pPr>
        <w:spacing w:line="312"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计划交付时间:2026年</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31</w:t>
      </w:r>
      <w:r>
        <w:rPr>
          <w:rFonts w:hint="eastAsia" w:ascii="宋体" w:hAnsi="宋体" w:eastAsia="宋体" w:cs="宋体"/>
          <w:color w:val="auto"/>
          <w:sz w:val="21"/>
          <w:szCs w:val="21"/>
          <w:highlight w:val="none"/>
        </w:rPr>
        <w:t>日</w:t>
      </w:r>
    </w:p>
    <w:p w14:paraId="4F416D77">
      <w:pPr>
        <w:spacing w:line="312"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交付地点：重庆首讯科技股份有限公司</w:t>
      </w:r>
    </w:p>
    <w:p w14:paraId="5A8656B3">
      <w:pPr>
        <w:spacing w:line="312"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完成内容：完成EVT 试验测试、硬件调试、初版样机加工等内容</w:t>
      </w:r>
    </w:p>
    <w:p w14:paraId="3FC658DD">
      <w:pPr>
        <w:spacing w:line="312"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交付物：《EVT 原型整机测试报告》、样机操作手册、初版样机</w:t>
      </w:r>
    </w:p>
    <w:p w14:paraId="0041A22B">
      <w:pPr>
        <w:pStyle w:val="16"/>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阶段性检查的方式与方法：查验</w:t>
      </w:r>
      <w:r>
        <w:rPr>
          <w:rFonts w:hint="eastAsia" w:ascii="宋体" w:hAnsi="宋体" w:eastAsia="宋体" w:cs="宋体"/>
          <w:color w:val="auto"/>
          <w:sz w:val="21"/>
          <w:szCs w:val="21"/>
          <w:highlight w:val="none"/>
          <w:lang w:val="en-US" w:eastAsia="zh-CN"/>
        </w:rPr>
        <w:t>交付</w:t>
      </w:r>
      <w:r>
        <w:rPr>
          <w:rFonts w:hint="eastAsia" w:ascii="宋体" w:hAnsi="宋体" w:eastAsia="宋体" w:cs="宋体"/>
          <w:color w:val="auto"/>
          <w:sz w:val="21"/>
          <w:szCs w:val="21"/>
          <w:highlight w:val="none"/>
        </w:rPr>
        <w:t>文档</w:t>
      </w:r>
      <w:r>
        <w:rPr>
          <w:rFonts w:hint="eastAsia" w:ascii="宋体" w:hAnsi="宋体" w:eastAsia="宋体" w:cs="宋体"/>
          <w:color w:val="auto"/>
          <w:sz w:val="21"/>
          <w:szCs w:val="21"/>
          <w:highlight w:val="none"/>
          <w:lang w:val="en-US" w:eastAsia="zh-CN"/>
        </w:rPr>
        <w:t>、样机在生产环境的测试结果</w:t>
      </w:r>
      <w:r>
        <w:rPr>
          <w:rFonts w:hint="eastAsia" w:ascii="宋体" w:hAnsi="宋体" w:eastAsia="宋体" w:cs="宋体"/>
          <w:color w:val="auto"/>
          <w:sz w:val="21"/>
          <w:szCs w:val="21"/>
          <w:highlight w:val="none"/>
        </w:rPr>
        <w:t>。</w:t>
      </w:r>
    </w:p>
    <w:p w14:paraId="6F6ED05B">
      <w:pPr>
        <w:spacing w:line="312"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里程碑3：</w:t>
      </w:r>
      <w:r>
        <w:rPr>
          <w:rFonts w:hint="eastAsia" w:ascii="宋体" w:hAnsi="宋体" w:eastAsia="宋体" w:cs="宋体"/>
          <w:b/>
          <w:bCs/>
          <w:color w:val="auto"/>
          <w:kern w:val="0"/>
          <w:sz w:val="21"/>
          <w:szCs w:val="21"/>
          <w:highlight w:val="none"/>
          <w:lang w:bidi="ar"/>
        </w:rPr>
        <w:t>完成可靠性测试与优化整改</w:t>
      </w:r>
    </w:p>
    <w:p w14:paraId="7C8CEAF3">
      <w:pPr>
        <w:spacing w:line="312"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计划交付时间:2026年</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31</w:t>
      </w:r>
      <w:r>
        <w:rPr>
          <w:rFonts w:hint="eastAsia" w:ascii="宋体" w:hAnsi="宋体" w:eastAsia="宋体" w:cs="宋体"/>
          <w:color w:val="auto"/>
          <w:sz w:val="21"/>
          <w:szCs w:val="21"/>
          <w:highlight w:val="none"/>
        </w:rPr>
        <w:t>日</w:t>
      </w:r>
    </w:p>
    <w:p w14:paraId="10C07889">
      <w:pPr>
        <w:spacing w:line="312"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交付地点：重庆首讯科技股份有限公司</w:t>
      </w:r>
    </w:p>
    <w:p w14:paraId="16C1687C">
      <w:pPr>
        <w:spacing w:line="312"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完成内容：完成问题整改与闭环实测、防护等级测试、成品样机生产以及合同资料交付等内容</w:t>
      </w:r>
    </w:p>
    <w:p w14:paraId="660A3275">
      <w:pPr>
        <w:spacing w:line="312"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交付物：</w:t>
      </w:r>
      <w:r>
        <w:rPr>
          <w:rFonts w:hint="eastAsia" w:ascii="宋体" w:hAnsi="宋体" w:eastAsia="宋体" w:cs="宋体"/>
          <w:color w:val="auto"/>
          <w:sz w:val="21"/>
          <w:szCs w:val="21"/>
          <w:highlight w:val="none"/>
        </w:rPr>
        <w:t>EVT 缺陷闭环整改报告</w:t>
      </w:r>
      <w:r>
        <w:rPr>
          <w:rFonts w:hint="eastAsia" w:ascii="宋体" w:hAnsi="宋体" w:eastAsia="宋体" w:cs="宋体"/>
          <w:color w:val="auto"/>
          <w:sz w:val="21"/>
          <w:szCs w:val="21"/>
          <w:highlight w:val="none"/>
          <w:lang w:val="en-US" w:eastAsia="zh-CN"/>
        </w:rPr>
        <w:t>、测试文档、BOM清单、SDK/驱动程序适配/RTSP拉流程序、</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台优化后的成品样机</w:t>
      </w:r>
    </w:p>
    <w:p w14:paraId="731003E9">
      <w:pPr>
        <w:pStyle w:val="16"/>
        <w:spacing w:line="40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阶段性检查的方式与方法：查验</w:t>
      </w:r>
      <w:r>
        <w:rPr>
          <w:rFonts w:hint="eastAsia" w:ascii="宋体" w:hAnsi="宋体" w:eastAsia="宋体" w:cs="宋体"/>
          <w:color w:val="auto"/>
          <w:sz w:val="21"/>
          <w:szCs w:val="21"/>
          <w:highlight w:val="none"/>
          <w:lang w:val="en-US" w:eastAsia="zh-CN"/>
        </w:rPr>
        <w:t>交付</w:t>
      </w:r>
      <w:r>
        <w:rPr>
          <w:rFonts w:hint="eastAsia" w:ascii="宋体" w:hAnsi="宋体" w:eastAsia="宋体" w:cs="宋体"/>
          <w:color w:val="auto"/>
          <w:sz w:val="21"/>
          <w:szCs w:val="21"/>
          <w:highlight w:val="none"/>
        </w:rPr>
        <w:t>文档</w:t>
      </w:r>
      <w:r>
        <w:rPr>
          <w:rFonts w:hint="eastAsia" w:ascii="宋体" w:hAnsi="宋体" w:eastAsia="宋体" w:cs="宋体"/>
          <w:color w:val="auto"/>
          <w:sz w:val="21"/>
          <w:szCs w:val="21"/>
          <w:highlight w:val="none"/>
          <w:lang w:val="en-US" w:eastAsia="zh-CN"/>
        </w:rPr>
        <w:t>、样机实测符合要求。</w:t>
      </w:r>
    </w:p>
    <w:p w14:paraId="212E4C50">
      <w:pPr>
        <w:widowControl/>
        <w:jc w:val="left"/>
        <w:rPr>
          <w:rFonts w:hint="eastAsia" w:ascii="宋体" w:hAnsi="宋体" w:eastAsia="宋体" w:cs="宋体"/>
          <w:color w:val="auto"/>
          <w:sz w:val="21"/>
          <w:szCs w:val="21"/>
          <w:highlight w:val="none"/>
        </w:rPr>
      </w:pPr>
    </w:p>
    <w:p w14:paraId="21562FBB">
      <w:pPr>
        <w:widowControl/>
        <w:jc w:val="left"/>
        <w:rPr>
          <w:rFonts w:hint="eastAsia" w:ascii="宋体" w:hAnsi="宋体" w:eastAsia="宋体" w:cs="宋体"/>
          <w:color w:val="auto"/>
          <w:sz w:val="21"/>
          <w:szCs w:val="21"/>
          <w:highlight w:val="none"/>
        </w:rPr>
      </w:pPr>
    </w:p>
    <w:p w14:paraId="5621242D">
      <w:pPr>
        <w:widowControl/>
        <w:jc w:val="left"/>
        <w:rPr>
          <w:rFonts w:hint="eastAsia" w:ascii="宋体" w:hAnsi="宋体" w:eastAsia="宋体" w:cs="宋体"/>
          <w:color w:val="auto"/>
          <w:sz w:val="21"/>
          <w:szCs w:val="21"/>
          <w:highlight w:val="none"/>
        </w:rPr>
      </w:pPr>
    </w:p>
    <w:p w14:paraId="4A5FD410">
      <w:pPr>
        <w:widowControl/>
        <w:jc w:val="left"/>
        <w:rPr>
          <w:rFonts w:hint="eastAsia" w:ascii="宋体" w:hAnsi="宋体" w:eastAsia="宋体" w:cs="宋体"/>
          <w:color w:val="auto"/>
          <w:sz w:val="21"/>
          <w:szCs w:val="21"/>
          <w:highlight w:val="none"/>
        </w:rPr>
      </w:pPr>
    </w:p>
    <w:p w14:paraId="4600DC76">
      <w:pPr>
        <w:widowControl/>
        <w:jc w:val="left"/>
        <w:rPr>
          <w:rFonts w:hint="eastAsia" w:ascii="宋体" w:hAnsi="宋体" w:eastAsia="宋体" w:cs="宋体"/>
          <w:color w:val="auto"/>
          <w:sz w:val="21"/>
          <w:szCs w:val="21"/>
          <w:highlight w:val="none"/>
        </w:rPr>
      </w:pPr>
    </w:p>
    <w:p w14:paraId="468AEAC1">
      <w:pPr>
        <w:widowControl/>
        <w:jc w:val="left"/>
        <w:rPr>
          <w:rFonts w:hint="eastAsia" w:ascii="宋体" w:hAnsi="宋体" w:eastAsia="宋体" w:cs="宋体"/>
          <w:color w:val="auto"/>
          <w:sz w:val="21"/>
          <w:szCs w:val="21"/>
          <w:highlight w:val="none"/>
        </w:rPr>
      </w:pPr>
    </w:p>
    <w:p w14:paraId="2E262192">
      <w:pPr>
        <w:widowControl/>
        <w:jc w:val="left"/>
        <w:rPr>
          <w:rFonts w:hint="eastAsia" w:ascii="宋体" w:hAnsi="宋体" w:eastAsia="宋体" w:cs="宋体"/>
          <w:color w:val="auto"/>
          <w:sz w:val="21"/>
          <w:szCs w:val="21"/>
          <w:highlight w:val="none"/>
        </w:rPr>
      </w:pPr>
    </w:p>
    <w:p w14:paraId="769EFB7A">
      <w:pPr>
        <w:widowControl/>
        <w:jc w:val="left"/>
        <w:rPr>
          <w:rFonts w:hint="eastAsia" w:ascii="宋体" w:hAnsi="宋体" w:eastAsia="宋体" w:cs="宋体"/>
          <w:color w:val="auto"/>
          <w:sz w:val="21"/>
          <w:szCs w:val="21"/>
          <w:highlight w:val="none"/>
        </w:rPr>
      </w:pPr>
    </w:p>
    <w:p w14:paraId="3511C88C">
      <w:pPr>
        <w:widowControl/>
        <w:jc w:val="left"/>
        <w:rPr>
          <w:rFonts w:hint="eastAsia" w:ascii="宋体" w:hAnsi="宋体" w:eastAsia="宋体" w:cs="宋体"/>
          <w:color w:val="auto"/>
          <w:sz w:val="21"/>
          <w:szCs w:val="21"/>
          <w:highlight w:val="none"/>
        </w:rPr>
      </w:pPr>
    </w:p>
    <w:p w14:paraId="6DA285E5">
      <w:pPr>
        <w:widowControl/>
        <w:jc w:val="left"/>
        <w:rPr>
          <w:rFonts w:hint="eastAsia" w:ascii="宋体" w:hAnsi="宋体" w:eastAsia="宋体" w:cs="宋体"/>
          <w:color w:val="auto"/>
          <w:sz w:val="21"/>
          <w:szCs w:val="21"/>
          <w:highlight w:val="none"/>
        </w:rPr>
      </w:pPr>
    </w:p>
    <w:p w14:paraId="13C5FA9B">
      <w:pPr>
        <w:widowControl/>
        <w:jc w:val="left"/>
        <w:rPr>
          <w:rFonts w:hint="eastAsia" w:ascii="宋体" w:hAnsi="宋体" w:eastAsia="宋体" w:cs="宋体"/>
          <w:color w:val="auto"/>
          <w:sz w:val="21"/>
          <w:szCs w:val="21"/>
          <w:highlight w:val="none"/>
        </w:rPr>
      </w:pPr>
    </w:p>
    <w:p w14:paraId="60F1D963">
      <w:pPr>
        <w:widowControl/>
        <w:jc w:val="left"/>
        <w:rPr>
          <w:rFonts w:hint="eastAsia" w:ascii="宋体" w:hAnsi="宋体" w:eastAsia="宋体" w:cs="宋体"/>
          <w:color w:val="auto"/>
          <w:sz w:val="21"/>
          <w:szCs w:val="21"/>
          <w:highlight w:val="none"/>
        </w:rPr>
      </w:pPr>
    </w:p>
    <w:p w14:paraId="4CECF0CD">
      <w:pPr>
        <w:widowControl/>
        <w:jc w:val="left"/>
        <w:rPr>
          <w:rFonts w:hint="eastAsia" w:ascii="宋体" w:hAnsi="宋体" w:eastAsia="宋体" w:cs="宋体"/>
          <w:color w:val="auto"/>
          <w:sz w:val="21"/>
          <w:szCs w:val="21"/>
          <w:highlight w:val="none"/>
        </w:rPr>
      </w:pPr>
    </w:p>
    <w:p w14:paraId="6739316C">
      <w:pPr>
        <w:widowControl/>
        <w:jc w:val="left"/>
        <w:rPr>
          <w:rFonts w:hint="eastAsia" w:ascii="宋体" w:hAnsi="宋体" w:eastAsia="宋体" w:cs="宋体"/>
          <w:color w:val="auto"/>
          <w:sz w:val="21"/>
          <w:szCs w:val="21"/>
          <w:highlight w:val="none"/>
        </w:rPr>
      </w:pPr>
    </w:p>
    <w:p w14:paraId="37B26982">
      <w:pPr>
        <w:widowControl/>
        <w:jc w:val="left"/>
        <w:rPr>
          <w:rFonts w:hint="eastAsia" w:ascii="宋体" w:hAnsi="宋体" w:eastAsia="宋体" w:cs="宋体"/>
          <w:color w:val="auto"/>
          <w:sz w:val="21"/>
          <w:szCs w:val="21"/>
          <w:highlight w:val="none"/>
        </w:rPr>
      </w:pPr>
    </w:p>
    <w:p w14:paraId="7A8B9590">
      <w:pPr>
        <w:widowControl/>
        <w:jc w:val="left"/>
        <w:rPr>
          <w:rFonts w:hint="eastAsia" w:ascii="宋体" w:hAnsi="宋体" w:eastAsia="宋体" w:cs="宋体"/>
          <w:color w:val="auto"/>
          <w:sz w:val="21"/>
          <w:szCs w:val="21"/>
          <w:highlight w:val="none"/>
        </w:rPr>
      </w:pPr>
    </w:p>
    <w:p w14:paraId="12B07698">
      <w:pPr>
        <w:widowControl/>
        <w:jc w:val="left"/>
        <w:rPr>
          <w:rFonts w:hint="eastAsia" w:ascii="宋体" w:hAnsi="宋体" w:eastAsia="宋体" w:cs="宋体"/>
          <w:color w:val="auto"/>
          <w:sz w:val="21"/>
          <w:szCs w:val="21"/>
          <w:highlight w:val="none"/>
        </w:rPr>
      </w:pPr>
    </w:p>
    <w:p w14:paraId="14185EE7">
      <w:pP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br w:type="page"/>
      </w:r>
    </w:p>
    <w:p w14:paraId="1739905E">
      <w:pPr>
        <w:widowControl/>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附件三：代理人授权委托书</w:t>
      </w:r>
    </w:p>
    <w:p w14:paraId="09B70A6E">
      <w:pPr>
        <w:widowControl/>
        <w:jc w:val="left"/>
        <w:rPr>
          <w:rFonts w:hint="eastAsia" w:ascii="宋体" w:hAnsi="宋体" w:eastAsia="宋体" w:cs="宋体"/>
          <w:b/>
          <w:color w:val="auto"/>
          <w:kern w:val="0"/>
          <w:sz w:val="21"/>
          <w:szCs w:val="21"/>
          <w:highlight w:val="none"/>
        </w:rPr>
        <w:sectPr>
          <w:pgSz w:w="11906" w:h="16838"/>
          <w:pgMar w:top="1440" w:right="1080" w:bottom="1440" w:left="1080" w:header="851" w:footer="992" w:gutter="0"/>
          <w:pgNumType w:fmt="decimal"/>
          <w:cols w:space="0" w:num="1"/>
          <w:docGrid w:type="lines" w:linePitch="312" w:charSpace="0"/>
        </w:sectPr>
      </w:pPr>
    </w:p>
    <w:p w14:paraId="0C0AFCDE">
      <w:pPr>
        <w:widowControl/>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附件四：廉政合同</w:t>
      </w:r>
    </w:p>
    <w:p w14:paraId="37B926E9">
      <w:pPr>
        <w:pStyle w:val="16"/>
        <w:spacing w:before="65" w:line="223"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pacing w:val="9"/>
          <w:sz w:val="21"/>
          <w:szCs w:val="21"/>
          <w:highlight w:val="none"/>
        </w:rPr>
        <w:t>廉政合同</w:t>
      </w:r>
    </w:p>
    <w:p w14:paraId="29665FB2">
      <w:pPr>
        <w:pStyle w:val="16"/>
        <w:spacing w:line="400" w:lineRule="exact"/>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甲方：重庆首讯科技股份有限公司</w:t>
      </w:r>
    </w:p>
    <w:p w14:paraId="6D17332B">
      <w:pPr>
        <w:pStyle w:val="16"/>
        <w:spacing w:line="400" w:lineRule="exact"/>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乙方：</w:t>
      </w:r>
    </w:p>
    <w:p w14:paraId="0A9F28E8">
      <w:pPr>
        <w:pStyle w:val="16"/>
        <w:spacing w:line="400" w:lineRule="exact"/>
        <w:ind w:firstLine="420" w:firstLineChars="20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根据有关廉政建设的规定，为搞好党风廉政建设，保证工作高效优质，保证资金的安全和有效使用及投资效益，重庆首讯科技股份有限公司与程力汽车集团股份有限公司,特订立如下合同。</w:t>
      </w:r>
    </w:p>
    <w:p w14:paraId="3E50F840">
      <w:pPr>
        <w:pStyle w:val="16"/>
        <w:spacing w:line="400" w:lineRule="exact"/>
        <w:ind w:firstLine="426" w:firstLineChars="200"/>
        <w:outlineLvl w:val="4"/>
        <w:rPr>
          <w:rFonts w:hint="eastAsia" w:ascii="宋体" w:hAnsi="宋体" w:eastAsia="宋体" w:cs="宋体"/>
          <w:color w:val="auto"/>
          <w:sz w:val="21"/>
          <w:szCs w:val="21"/>
          <w:highlight w:val="none"/>
        </w:rPr>
      </w:pPr>
      <w:r>
        <w:rPr>
          <w:rFonts w:hint="eastAsia" w:ascii="宋体" w:hAnsi="宋体" w:eastAsia="宋体" w:cs="宋体"/>
          <w:b/>
          <w:bCs/>
          <w:color w:val="auto"/>
          <w:spacing w:val="1"/>
          <w:sz w:val="21"/>
          <w:szCs w:val="21"/>
          <w:highlight w:val="none"/>
        </w:rPr>
        <w:t>一</w:t>
      </w:r>
      <w:r>
        <w:rPr>
          <w:rFonts w:hint="eastAsia" w:ascii="宋体" w:hAnsi="宋体" w:eastAsia="宋体" w:cs="宋体"/>
          <w:color w:val="auto"/>
          <w:spacing w:val="-41"/>
          <w:sz w:val="21"/>
          <w:szCs w:val="21"/>
          <w:highlight w:val="none"/>
        </w:rPr>
        <w:t xml:space="preserve"> </w:t>
      </w:r>
      <w:r>
        <w:rPr>
          <w:rFonts w:hint="eastAsia" w:ascii="宋体" w:hAnsi="宋体" w:eastAsia="宋体" w:cs="宋体"/>
          <w:b/>
          <w:bCs/>
          <w:color w:val="auto"/>
          <w:spacing w:val="1"/>
          <w:sz w:val="21"/>
          <w:szCs w:val="21"/>
          <w:highlight w:val="none"/>
        </w:rPr>
        <w:t>、双方的权利和义务</w:t>
      </w:r>
    </w:p>
    <w:p w14:paraId="54A9B6BA">
      <w:pPr>
        <w:pStyle w:val="16"/>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（1）严格遵守党的政策规定和国家有关法律法规及有关规定。</w:t>
      </w:r>
    </w:p>
    <w:p w14:paraId="475B7126">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（2）严格执行隧道照明多功能智能车载清洗设备研究项目增程式底盘改装设计服务采购合同文件，自觉按合同办事。</w:t>
      </w:r>
    </w:p>
    <w:p w14:paraId="58BF9C0A">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（3）双方的业务活动坚持公开、公正、诚信、透明的原则（除法律认定的商业秘密和合同文件另有规定之外）,不得损害国家和集体利益，违反相关管理规章制度。</w:t>
      </w:r>
    </w:p>
    <w:p w14:paraId="602A3FAB">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（4）公布举报电话，监督并认真查处违法违纪行为。</w:t>
      </w:r>
    </w:p>
    <w:p w14:paraId="25C3BFED">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（5）发现对方在业务活动中有违反廉政规定的行为，有及时提醒对方纠正的权利和义务。</w:t>
      </w:r>
    </w:p>
    <w:p w14:paraId="598BD9F6">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（6）发现对方严重违反本合同义务条款的行为，有向上级有关部门举报、建议给予处理并要求告知处理结果的权利。</w:t>
      </w:r>
    </w:p>
    <w:p w14:paraId="2DB5D60D">
      <w:pPr>
        <w:pStyle w:val="16"/>
        <w:spacing w:line="400" w:lineRule="exact"/>
        <w:ind w:firstLine="418" w:firstLineChars="200"/>
        <w:outlineLvl w:val="4"/>
        <w:rPr>
          <w:rFonts w:hint="eastAsia" w:ascii="宋体" w:hAnsi="宋体" w:eastAsia="宋体" w:cs="宋体"/>
          <w:color w:val="auto"/>
          <w:sz w:val="21"/>
          <w:szCs w:val="21"/>
          <w:highlight w:val="none"/>
        </w:rPr>
      </w:pPr>
      <w:r>
        <w:rPr>
          <w:rFonts w:hint="eastAsia" w:ascii="宋体" w:hAnsi="宋体" w:eastAsia="宋体" w:cs="宋体"/>
          <w:b/>
          <w:bCs/>
          <w:color w:val="auto"/>
          <w:spacing w:val="-1"/>
          <w:sz w:val="21"/>
          <w:szCs w:val="21"/>
          <w:highlight w:val="none"/>
        </w:rPr>
        <w:t>二</w:t>
      </w:r>
      <w:r>
        <w:rPr>
          <w:rFonts w:hint="eastAsia" w:ascii="宋体" w:hAnsi="宋体" w:eastAsia="宋体" w:cs="宋体"/>
          <w:color w:val="auto"/>
          <w:spacing w:val="-47"/>
          <w:sz w:val="21"/>
          <w:szCs w:val="21"/>
          <w:highlight w:val="none"/>
        </w:rPr>
        <w:t xml:space="preserve"> </w:t>
      </w:r>
      <w:r>
        <w:rPr>
          <w:rFonts w:hint="eastAsia" w:ascii="宋体" w:hAnsi="宋体" w:eastAsia="宋体" w:cs="宋体"/>
          <w:b/>
          <w:bCs/>
          <w:color w:val="auto"/>
          <w:spacing w:val="-1"/>
          <w:sz w:val="21"/>
          <w:szCs w:val="21"/>
          <w:highlight w:val="none"/>
        </w:rPr>
        <w:t>、甲方的义务</w:t>
      </w:r>
    </w:p>
    <w:p w14:paraId="0EE51E8D">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（1）甲方及其工作人员不得索要或接受乙方的礼金、有价证券和贵重物品，不得在乙方报销任何应由甲方或甲方工作人员个人支付的费用等。</w:t>
      </w:r>
    </w:p>
    <w:p w14:paraId="2E540C5A">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（2）甲方工作人员不得参加乙方安排的超标准宴请和娱乐活动；不得接受乙方提供的通讯工具、交通工具和高档办公用品等。</w:t>
      </w:r>
    </w:p>
    <w:p w14:paraId="00458403">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（3）甲方及其工作人员不得要求或者接受乙方为其住房装修、婚丧嫁娶活动、配偶子女的工作安排以及出国出境、旅游等提供方便等。</w:t>
      </w:r>
    </w:p>
    <w:p w14:paraId="3EA1BDFE">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（4）甲方工作人员及其配偶、子女不得从事与甲方项目有关部门的材料设备供应、项目分包、劳务等经济活动等。</w:t>
      </w:r>
    </w:p>
    <w:p w14:paraId="38F228E8">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（5）甲方及其工作人员不得以任何理由向乙方推荐分包单位或推销材料，不得要求乙方购买主合同规定外的材料和设备。</w:t>
      </w:r>
    </w:p>
    <w:p w14:paraId="5DD02D74">
      <w:pPr>
        <w:pStyle w:val="16"/>
        <w:spacing w:line="400" w:lineRule="exact"/>
        <w:ind w:firstLine="418" w:firstLineChars="200"/>
        <w:outlineLvl w:val="4"/>
        <w:rPr>
          <w:rFonts w:hint="eastAsia" w:ascii="宋体" w:hAnsi="宋体" w:eastAsia="宋体" w:cs="宋体"/>
          <w:color w:val="auto"/>
          <w:sz w:val="21"/>
          <w:szCs w:val="21"/>
          <w:highlight w:val="none"/>
        </w:rPr>
      </w:pPr>
      <w:r>
        <w:rPr>
          <w:rFonts w:hint="eastAsia" w:ascii="宋体" w:hAnsi="宋体" w:eastAsia="宋体" w:cs="宋体"/>
          <w:b/>
          <w:bCs/>
          <w:color w:val="auto"/>
          <w:spacing w:val="-1"/>
          <w:sz w:val="21"/>
          <w:szCs w:val="21"/>
          <w:highlight w:val="none"/>
        </w:rPr>
        <w:t>三</w:t>
      </w:r>
      <w:r>
        <w:rPr>
          <w:rFonts w:hint="eastAsia" w:ascii="宋体" w:hAnsi="宋体" w:eastAsia="宋体" w:cs="宋体"/>
          <w:color w:val="auto"/>
          <w:spacing w:val="-46"/>
          <w:sz w:val="21"/>
          <w:szCs w:val="21"/>
          <w:highlight w:val="none"/>
        </w:rPr>
        <w:t xml:space="preserve"> </w:t>
      </w:r>
      <w:r>
        <w:rPr>
          <w:rFonts w:hint="eastAsia" w:ascii="宋体" w:hAnsi="宋体" w:eastAsia="宋体" w:cs="宋体"/>
          <w:b/>
          <w:bCs/>
          <w:color w:val="auto"/>
          <w:spacing w:val="-1"/>
          <w:sz w:val="21"/>
          <w:szCs w:val="21"/>
          <w:highlight w:val="none"/>
        </w:rPr>
        <w:t>、乙方义务</w:t>
      </w:r>
    </w:p>
    <w:p w14:paraId="57CF3F82">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（1）乙方不得以任何理由向甲方及其工作人员行贿或馈赠礼金、有价证券、贵重物品。</w:t>
      </w:r>
    </w:p>
    <w:p w14:paraId="4BF6A77F">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（2）乙方不得以任何名义为甲方及其工作人员报销应由甲方单位或个人支付的任何费用。</w:t>
      </w:r>
    </w:p>
    <w:p w14:paraId="63368CE7">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（3）乙方不得以任何理由邀请甲方工作人员外出旅游或安排甲方人员参加超标准宴请及娱乐活动。</w:t>
      </w:r>
    </w:p>
    <w:p w14:paraId="28931CF2">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（4）乙方不得为甲方单位和个人购置或提供通讯工具、交通工具和高档办公用品等。</w:t>
      </w:r>
    </w:p>
    <w:p w14:paraId="5B77FA34">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乙方及其工作人员应严格按规程办事，不得为谋取私利进行非法行贿，私下串通，损坏甲方利益。同时必须对隧道照明多功能智能车载清洗设备研究项目增程式底盘改装设计服务采购合同文件履行向甲方承诺的上述其他廉政义务。</w:t>
      </w:r>
    </w:p>
    <w:p w14:paraId="523794F0">
      <w:pPr>
        <w:pStyle w:val="16"/>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6）乙方如果发现甲方工作人员或其他相关人员有违反廉政规定的行为，应向甲方组织或上级举报。甲方不得找任何借口对乙方进行报复。甲方对举报属实或严格遵守廉政合同的乙方，在同等条件下给予承接后续项目的优先邀请投标权。</w:t>
      </w:r>
    </w:p>
    <w:p w14:paraId="4E23EC79">
      <w:pPr>
        <w:pStyle w:val="16"/>
        <w:spacing w:line="400" w:lineRule="exact"/>
        <w:ind w:firstLine="434" w:firstLineChars="200"/>
        <w:outlineLvl w:val="4"/>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四</w:t>
      </w:r>
      <w:r>
        <w:rPr>
          <w:rFonts w:hint="eastAsia" w:ascii="宋体" w:hAnsi="宋体" w:eastAsia="宋体" w:cs="宋体"/>
          <w:color w:val="auto"/>
          <w:spacing w:val="-31"/>
          <w:sz w:val="21"/>
          <w:szCs w:val="21"/>
          <w:highlight w:val="none"/>
        </w:rPr>
        <w:t xml:space="preserve"> </w:t>
      </w:r>
      <w:r>
        <w:rPr>
          <w:rFonts w:hint="eastAsia" w:ascii="宋体" w:hAnsi="宋体" w:eastAsia="宋体" w:cs="宋体"/>
          <w:b/>
          <w:bCs/>
          <w:color w:val="auto"/>
          <w:spacing w:val="3"/>
          <w:sz w:val="21"/>
          <w:szCs w:val="21"/>
          <w:highlight w:val="none"/>
        </w:rPr>
        <w:t>、违约责任</w:t>
      </w:r>
    </w:p>
    <w:p w14:paraId="71CD155B">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（1）甲方及其工作人员违反本合同第一 、二条，按管理权限，依据有关部门规定给予党纪、政纪或组织处理；涉嫌犯罪的，移交司法机关追究刑事责任；给乙方单位造成经济损失的，应予以赔偿。</w:t>
      </w:r>
    </w:p>
    <w:p w14:paraId="48CEFAA1">
      <w:pPr>
        <w:pStyle w:val="16"/>
        <w:spacing w:line="40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乙方及其工作人员违反本合同第一、三条，按管理权限，依据有关部门规定给予党纪、政纪或组织处理；给甲方单位造成经济损失的，应予以赔偿；情节严重的，甲方可建议主管部门给予乙方一至三年内不得进入相应市场的处罚。</w:t>
      </w:r>
    </w:p>
    <w:p w14:paraId="0406568C">
      <w:pPr>
        <w:spacing w:line="400" w:lineRule="exact"/>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3）乙方主动或被动进行商业贿赂的，甲方一经发现，有权立即暂停结算及支付对甲方的应付款项，且甲方有权立即解除本廉政合同从属的主合同，并要求乙方向甲方支付项目合同总价款20%的惩罚性违约金。该违约金甲方可选择从对乙方的应付款扣除，不足部分由乙方在接到甲方书面通知之日起7日内一次性支付给甲方。</w:t>
      </w:r>
    </w:p>
    <w:p w14:paraId="60F06C21">
      <w:pPr>
        <w:pStyle w:val="16"/>
        <w:spacing w:line="400" w:lineRule="exact"/>
        <w:ind w:firstLine="470" w:firstLineChars="200"/>
        <w:rPr>
          <w:rFonts w:hint="eastAsia" w:ascii="宋体" w:hAnsi="宋体" w:eastAsia="宋体" w:cs="宋体"/>
          <w:color w:val="auto"/>
          <w:kern w:val="2"/>
          <w:sz w:val="21"/>
          <w:szCs w:val="21"/>
          <w:highlight w:val="none"/>
        </w:rPr>
      </w:pPr>
      <w:r>
        <w:rPr>
          <w:rFonts w:hint="eastAsia" w:ascii="宋体" w:hAnsi="宋体" w:eastAsia="宋体" w:cs="宋体"/>
          <w:b/>
          <w:bCs/>
          <w:color w:val="auto"/>
          <w:spacing w:val="12"/>
          <w:sz w:val="21"/>
          <w:szCs w:val="21"/>
          <w:highlight w:val="none"/>
        </w:rPr>
        <w:t>五</w:t>
      </w:r>
      <w:r>
        <w:rPr>
          <w:rFonts w:hint="eastAsia" w:ascii="宋体" w:hAnsi="宋体" w:eastAsia="宋体" w:cs="宋体"/>
          <w:b/>
          <w:bCs/>
          <w:color w:val="auto"/>
          <w:spacing w:val="-35"/>
          <w:sz w:val="21"/>
          <w:szCs w:val="21"/>
          <w:highlight w:val="none"/>
        </w:rPr>
        <w:t xml:space="preserve"> </w:t>
      </w:r>
      <w:r>
        <w:rPr>
          <w:rFonts w:hint="eastAsia" w:ascii="宋体" w:hAnsi="宋体" w:eastAsia="宋体" w:cs="宋体"/>
          <w:b/>
          <w:bCs/>
          <w:color w:val="auto"/>
          <w:spacing w:val="12"/>
          <w:sz w:val="21"/>
          <w:szCs w:val="21"/>
          <w:highlight w:val="none"/>
        </w:rPr>
        <w:t>、</w:t>
      </w:r>
      <w:r>
        <w:rPr>
          <w:rFonts w:hint="eastAsia" w:ascii="宋体" w:hAnsi="宋体" w:eastAsia="宋体" w:cs="宋体"/>
          <w:color w:val="auto"/>
          <w:kern w:val="2"/>
          <w:sz w:val="21"/>
          <w:szCs w:val="21"/>
          <w:highlight w:val="none"/>
        </w:rPr>
        <w:t>本合同有效期为甲乙双方签字盖章之日起至该项目完成之日止。</w:t>
      </w:r>
    </w:p>
    <w:p w14:paraId="6321B43B">
      <w:pPr>
        <w:pStyle w:val="16"/>
        <w:spacing w:line="400" w:lineRule="exact"/>
        <w:ind w:firstLine="474" w:firstLineChars="200"/>
        <w:rPr>
          <w:rFonts w:hint="eastAsia" w:ascii="宋体" w:hAnsi="宋体" w:eastAsia="宋体" w:cs="宋体"/>
          <w:color w:val="auto"/>
          <w:kern w:val="2"/>
          <w:sz w:val="21"/>
          <w:szCs w:val="21"/>
          <w:highlight w:val="none"/>
        </w:rPr>
      </w:pPr>
      <w:r>
        <w:rPr>
          <w:rFonts w:hint="eastAsia" w:ascii="宋体" w:hAnsi="宋体" w:eastAsia="宋体" w:cs="宋体"/>
          <w:b/>
          <w:bCs/>
          <w:color w:val="auto"/>
          <w:spacing w:val="13"/>
          <w:sz w:val="21"/>
          <w:szCs w:val="21"/>
          <w:highlight w:val="none"/>
        </w:rPr>
        <w:t>六、</w:t>
      </w:r>
      <w:r>
        <w:rPr>
          <w:rFonts w:hint="eastAsia" w:ascii="宋体" w:hAnsi="宋体" w:eastAsia="宋体" w:cs="宋体"/>
          <w:color w:val="auto"/>
          <w:kern w:val="2"/>
          <w:sz w:val="21"/>
          <w:szCs w:val="21"/>
          <w:highlight w:val="none"/>
        </w:rPr>
        <w:t>因履行本合同发生的争议，由当事人协商解决，协商不成的，可向甲方所在地具有管辖权的的人民法院提起诉讼。诉讼费除诉讼机关另有裁决外均应由败诉方负担。但如因乙方的违约行为导致双方发生争议，甲方通过诉讼、调解、非诉等方式向乙方主张权利所发生的一切费用，包括但不限于律师费、诉讼费、保全费、保函费、鉴定费、拍卖费、执行费等均由乙方承担。</w:t>
      </w:r>
    </w:p>
    <w:p w14:paraId="2760C597">
      <w:pPr>
        <w:pStyle w:val="16"/>
        <w:spacing w:line="400" w:lineRule="exact"/>
        <w:ind w:firstLine="474" w:firstLineChars="200"/>
        <w:rPr>
          <w:rFonts w:hint="eastAsia" w:ascii="宋体" w:hAnsi="宋体" w:eastAsia="宋体" w:cs="宋体"/>
          <w:color w:val="auto"/>
          <w:kern w:val="2"/>
          <w:sz w:val="21"/>
          <w:szCs w:val="21"/>
          <w:highlight w:val="none"/>
        </w:rPr>
      </w:pPr>
      <w:r>
        <w:rPr>
          <w:rFonts w:hint="eastAsia" w:ascii="宋体" w:hAnsi="宋体" w:eastAsia="宋体" w:cs="宋体"/>
          <w:b/>
          <w:bCs/>
          <w:color w:val="auto"/>
          <w:spacing w:val="13"/>
          <w:sz w:val="21"/>
          <w:szCs w:val="21"/>
          <w:highlight w:val="none"/>
        </w:rPr>
        <w:t>七、</w:t>
      </w:r>
      <w:r>
        <w:rPr>
          <w:rFonts w:hint="eastAsia" w:ascii="宋体" w:hAnsi="宋体" w:eastAsia="宋体" w:cs="宋体"/>
          <w:color w:val="auto"/>
          <w:kern w:val="2"/>
          <w:sz w:val="21"/>
          <w:szCs w:val="21"/>
          <w:highlight w:val="none"/>
        </w:rPr>
        <w:t>本合同一式2份，甲方执1份，乙方执1份。</w:t>
      </w:r>
    </w:p>
    <w:p w14:paraId="3164BD4F">
      <w:pPr>
        <w:pStyle w:val="16"/>
        <w:spacing w:line="400" w:lineRule="exact"/>
        <w:ind w:firstLine="422" w:firstLineChars="200"/>
        <w:rPr>
          <w:rFonts w:hint="eastAsia" w:ascii="宋体" w:hAnsi="宋体" w:eastAsia="宋体" w:cs="宋体"/>
          <w:color w:val="auto"/>
          <w:kern w:val="2"/>
          <w:sz w:val="21"/>
          <w:szCs w:val="21"/>
          <w:highlight w:val="none"/>
        </w:rPr>
      </w:pPr>
      <w:r>
        <w:rPr>
          <w:rFonts w:hint="eastAsia" w:ascii="宋体" w:hAnsi="宋体" w:eastAsia="宋体" w:cs="宋体"/>
          <w:b/>
          <w:bCs/>
          <w:color w:val="auto"/>
          <w:sz w:val="21"/>
          <w:szCs w:val="21"/>
          <w:highlight w:val="none"/>
        </w:rPr>
        <w:t>八、</w:t>
      </w:r>
      <w:r>
        <w:rPr>
          <w:rFonts w:hint="eastAsia" w:ascii="宋体" w:hAnsi="宋体" w:eastAsia="宋体" w:cs="宋体"/>
          <w:color w:val="auto"/>
          <w:kern w:val="2"/>
          <w:sz w:val="21"/>
          <w:szCs w:val="21"/>
          <w:highlight w:val="none"/>
        </w:rPr>
        <w:t>本合同作为主合同的附件，与主合同具有同等的法律效力，经合同双方签字盖章后立即生效。</w:t>
      </w:r>
    </w:p>
    <w:p w14:paraId="4FE04E52">
      <w:pPr>
        <w:pStyle w:val="16"/>
        <w:spacing w:line="400" w:lineRule="exact"/>
        <w:ind w:firstLine="422" w:firstLineChars="200"/>
        <w:rPr>
          <w:rFonts w:hint="eastAsia" w:ascii="宋体" w:hAnsi="宋体" w:eastAsia="宋体" w:cs="宋体"/>
          <w:color w:val="auto"/>
          <w:kern w:val="2"/>
          <w:sz w:val="21"/>
          <w:szCs w:val="21"/>
          <w:highlight w:val="none"/>
        </w:rPr>
      </w:pPr>
      <w:r>
        <w:rPr>
          <w:rFonts w:hint="eastAsia" w:ascii="宋体" w:hAnsi="宋体" w:eastAsia="宋体" w:cs="宋体"/>
          <w:b/>
          <w:bCs/>
          <w:color w:val="auto"/>
          <w:sz w:val="21"/>
          <w:szCs w:val="21"/>
          <w:highlight w:val="none"/>
        </w:rPr>
        <w:t>九、</w:t>
      </w:r>
      <w:r>
        <w:rPr>
          <w:rFonts w:hint="eastAsia" w:ascii="宋体" w:hAnsi="宋体" w:eastAsia="宋体" w:cs="宋体"/>
          <w:color w:val="auto"/>
          <w:kern w:val="2"/>
          <w:sz w:val="21"/>
          <w:szCs w:val="21"/>
          <w:highlight w:val="none"/>
        </w:rPr>
        <w:t>双方确认，合同载明各方地址为其有效通讯地址，合同当事人以及法院、仲裁机构等以快递等方式向该地址发出书面函件及诉讼、仲裁文书的，自发出日（邮戳）次日起满三日视为送达。接收方拒绝签收的不影响送达效力。如若地址有更改，须自变更之日起五日内以书面形式通知另一方。否则，按本合同所列地址送达的通知或其他有关文件均视为有效送达。</w:t>
      </w:r>
    </w:p>
    <w:p w14:paraId="5A2FBB23">
      <w:pPr>
        <w:pStyle w:val="16"/>
        <w:spacing w:line="48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（以下无正文）</w:t>
      </w:r>
    </w:p>
    <w:p w14:paraId="667BEF9E">
      <w:pPr>
        <w:rPr>
          <w:rFonts w:hint="eastAsia" w:ascii="宋体" w:hAnsi="宋体" w:eastAsia="宋体" w:cs="宋体"/>
          <w:b/>
          <w:bCs/>
          <w:color w:val="auto"/>
          <w:sz w:val="21"/>
          <w:szCs w:val="21"/>
          <w:highlight w:val="none"/>
        </w:rPr>
      </w:pPr>
    </w:p>
    <w:p w14:paraId="4144C58E">
      <w:pPr>
        <w:rPr>
          <w:rFonts w:hint="eastAsia" w:ascii="宋体" w:hAnsi="宋体" w:eastAsia="宋体" w:cs="宋体"/>
          <w:b/>
          <w:bCs/>
          <w:color w:val="auto"/>
          <w:sz w:val="21"/>
          <w:szCs w:val="21"/>
          <w:highlight w:val="none"/>
        </w:rPr>
      </w:pPr>
    </w:p>
    <w:p w14:paraId="38FB0528">
      <w:pP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（此页为签署页，无正文）</w:t>
      </w:r>
    </w:p>
    <w:tbl>
      <w:tblPr>
        <w:tblStyle w:val="42"/>
        <w:tblW w:w="0" w:type="auto"/>
        <w:tblInd w:w="155" w:type="dxa"/>
        <w:tblLayout w:type="fixed"/>
        <w:tblCellMar>
          <w:top w:w="0" w:type="dxa"/>
          <w:left w:w="108" w:type="dxa"/>
          <w:bottom w:w="0" w:type="dxa"/>
          <w:right w:w="108" w:type="dxa"/>
        </w:tblCellMar>
      </w:tblPr>
      <w:tblGrid>
        <w:gridCol w:w="4434"/>
        <w:gridCol w:w="4511"/>
      </w:tblGrid>
      <w:tr w14:paraId="249E5AD4">
        <w:tblPrEx>
          <w:tblCellMar>
            <w:top w:w="0" w:type="dxa"/>
            <w:left w:w="108" w:type="dxa"/>
            <w:bottom w:w="0" w:type="dxa"/>
            <w:right w:w="108" w:type="dxa"/>
          </w:tblCellMar>
        </w:tblPrEx>
        <w:trPr>
          <w:trHeight w:val="1322" w:hRule="atLeast"/>
        </w:trPr>
        <w:tc>
          <w:tcPr>
            <w:tcW w:w="4434" w:type="dxa"/>
          </w:tcPr>
          <w:p w14:paraId="29D41D83">
            <w:pPr>
              <w:spacing w:line="400" w:lineRule="exact"/>
              <w:ind w:firstLine="420" w:firstLineChars="200"/>
              <w:rPr>
                <w:rFonts w:hint="eastAsia" w:ascii="宋体" w:hAnsi="宋体" w:eastAsia="宋体" w:cs="宋体"/>
                <w:color w:val="auto"/>
                <w:sz w:val="21"/>
                <w:szCs w:val="21"/>
                <w:highlight w:val="none"/>
              </w:rPr>
            </w:pPr>
          </w:p>
          <w:p w14:paraId="61840438">
            <w:pPr>
              <w:spacing w:line="400" w:lineRule="exac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甲方单位名称（盖章）：重庆首讯科技股份有限公司（章）</w:t>
            </w:r>
          </w:p>
          <w:p w14:paraId="06DACB24">
            <w:pPr>
              <w:spacing w:line="400" w:lineRule="exac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联系地址：重庆市渝北区龙溪街道新南路</w:t>
            </w:r>
          </w:p>
          <w:p w14:paraId="43110694">
            <w:pPr>
              <w:spacing w:line="400" w:lineRule="exac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52 号 1 幢 3-1</w:t>
            </w:r>
          </w:p>
          <w:p w14:paraId="5FA0FA55">
            <w:pPr>
              <w:spacing w:line="400" w:lineRule="exac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联系方式：023-89021337</w:t>
            </w:r>
          </w:p>
        </w:tc>
        <w:tc>
          <w:tcPr>
            <w:tcW w:w="4511" w:type="dxa"/>
          </w:tcPr>
          <w:p w14:paraId="3A4261D2">
            <w:pPr>
              <w:spacing w:line="400" w:lineRule="exact"/>
              <w:ind w:firstLine="420" w:firstLineChars="200"/>
              <w:rPr>
                <w:rFonts w:hint="eastAsia" w:ascii="宋体" w:hAnsi="宋体" w:eastAsia="宋体" w:cs="宋体"/>
                <w:color w:val="auto"/>
                <w:sz w:val="21"/>
                <w:szCs w:val="21"/>
                <w:highlight w:val="none"/>
              </w:rPr>
            </w:pPr>
          </w:p>
          <w:p w14:paraId="35F61337">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乙方单位名称（盖章）：</w:t>
            </w:r>
          </w:p>
          <w:p w14:paraId="619B308A">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联系地址：</w:t>
            </w:r>
          </w:p>
          <w:p w14:paraId="665910CF">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p>
        </w:tc>
      </w:tr>
      <w:tr w14:paraId="2457DBF9">
        <w:tblPrEx>
          <w:tblCellMar>
            <w:top w:w="0" w:type="dxa"/>
            <w:left w:w="108" w:type="dxa"/>
            <w:bottom w:w="0" w:type="dxa"/>
            <w:right w:w="108" w:type="dxa"/>
          </w:tblCellMar>
        </w:tblPrEx>
        <w:trPr>
          <w:trHeight w:val="1142" w:hRule="atLeast"/>
        </w:trPr>
        <w:tc>
          <w:tcPr>
            <w:tcW w:w="4434" w:type="dxa"/>
          </w:tcPr>
          <w:p w14:paraId="4860FA19">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法定代表人或委托代理人：杨卫勇（印）</w:t>
            </w:r>
          </w:p>
        </w:tc>
        <w:tc>
          <w:tcPr>
            <w:tcW w:w="4511" w:type="dxa"/>
          </w:tcPr>
          <w:p w14:paraId="3FECD313">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法定代表人或委托代理人：</w:t>
            </w:r>
          </w:p>
          <w:p w14:paraId="11278082">
            <w:pPr>
              <w:spacing w:line="400" w:lineRule="exact"/>
              <w:ind w:firstLine="420" w:firstLineChars="200"/>
              <w:rPr>
                <w:rFonts w:hint="eastAsia" w:ascii="宋体" w:hAnsi="宋体" w:eastAsia="宋体" w:cs="宋体"/>
                <w:color w:val="auto"/>
                <w:sz w:val="21"/>
                <w:szCs w:val="21"/>
                <w:highlight w:val="none"/>
              </w:rPr>
            </w:pPr>
          </w:p>
          <w:p w14:paraId="020C9E6F">
            <w:pPr>
              <w:spacing w:line="400" w:lineRule="exact"/>
              <w:ind w:firstLine="420" w:firstLineChars="200"/>
              <w:rPr>
                <w:rFonts w:hint="eastAsia" w:ascii="宋体" w:hAnsi="宋体" w:eastAsia="宋体" w:cs="宋体"/>
                <w:color w:val="auto"/>
                <w:sz w:val="21"/>
                <w:szCs w:val="21"/>
                <w:highlight w:val="none"/>
              </w:rPr>
            </w:pPr>
          </w:p>
        </w:tc>
      </w:tr>
      <w:tr w14:paraId="664C520B">
        <w:tblPrEx>
          <w:tblCellMar>
            <w:top w:w="0" w:type="dxa"/>
            <w:left w:w="108" w:type="dxa"/>
            <w:bottom w:w="0" w:type="dxa"/>
            <w:right w:w="108" w:type="dxa"/>
          </w:tblCellMar>
        </w:tblPrEx>
        <w:trPr>
          <w:trHeight w:val="645" w:hRule="atLeast"/>
        </w:trPr>
        <w:tc>
          <w:tcPr>
            <w:tcW w:w="4434" w:type="dxa"/>
          </w:tcPr>
          <w:p w14:paraId="72F0C703">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经办人：徐洪（印）</w:t>
            </w:r>
          </w:p>
        </w:tc>
        <w:tc>
          <w:tcPr>
            <w:tcW w:w="4511" w:type="dxa"/>
          </w:tcPr>
          <w:p w14:paraId="3842950B">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经办人：</w:t>
            </w:r>
          </w:p>
          <w:p w14:paraId="6F0F1DB2">
            <w:pPr>
              <w:spacing w:line="400" w:lineRule="exact"/>
              <w:ind w:firstLine="420" w:firstLineChars="200"/>
              <w:rPr>
                <w:rFonts w:hint="eastAsia" w:ascii="宋体" w:hAnsi="宋体" w:eastAsia="宋体" w:cs="宋体"/>
                <w:color w:val="auto"/>
                <w:sz w:val="21"/>
                <w:szCs w:val="21"/>
                <w:highlight w:val="none"/>
              </w:rPr>
            </w:pPr>
          </w:p>
        </w:tc>
      </w:tr>
      <w:tr w14:paraId="50D5635D">
        <w:tblPrEx>
          <w:tblCellMar>
            <w:top w:w="0" w:type="dxa"/>
            <w:left w:w="108" w:type="dxa"/>
            <w:bottom w:w="0" w:type="dxa"/>
            <w:right w:w="108" w:type="dxa"/>
          </w:tblCellMar>
        </w:tblPrEx>
        <w:trPr>
          <w:trHeight w:val="627" w:hRule="atLeast"/>
        </w:trPr>
        <w:tc>
          <w:tcPr>
            <w:tcW w:w="4434" w:type="dxa"/>
          </w:tcPr>
          <w:p w14:paraId="5327E3DA">
            <w:pPr>
              <w:spacing w:line="400" w:lineRule="exact"/>
              <w:ind w:firstLine="420" w:firstLineChars="200"/>
              <w:rPr>
                <w:rFonts w:hint="eastAsia" w:ascii="宋体" w:hAnsi="宋体" w:eastAsia="宋体" w:cs="宋体"/>
                <w:color w:val="auto"/>
                <w:sz w:val="21"/>
                <w:szCs w:val="21"/>
                <w:highlight w:val="none"/>
              </w:rPr>
            </w:pPr>
          </w:p>
        </w:tc>
        <w:tc>
          <w:tcPr>
            <w:tcW w:w="4511" w:type="dxa"/>
          </w:tcPr>
          <w:p w14:paraId="2A5460DE">
            <w:pPr>
              <w:spacing w:line="400" w:lineRule="exact"/>
              <w:ind w:firstLine="420" w:firstLineChars="200"/>
              <w:rPr>
                <w:rFonts w:hint="eastAsia" w:ascii="宋体" w:hAnsi="宋体" w:eastAsia="宋体" w:cs="宋体"/>
                <w:color w:val="auto"/>
                <w:sz w:val="21"/>
                <w:szCs w:val="21"/>
                <w:highlight w:val="none"/>
              </w:rPr>
            </w:pPr>
          </w:p>
        </w:tc>
      </w:tr>
      <w:tr w14:paraId="1A8A4334">
        <w:tblPrEx>
          <w:tblCellMar>
            <w:top w:w="0" w:type="dxa"/>
            <w:left w:w="108" w:type="dxa"/>
            <w:bottom w:w="0" w:type="dxa"/>
            <w:right w:w="108" w:type="dxa"/>
          </w:tblCellMar>
        </w:tblPrEx>
        <w:trPr>
          <w:trHeight w:val="538" w:hRule="atLeast"/>
        </w:trPr>
        <w:tc>
          <w:tcPr>
            <w:tcW w:w="4434" w:type="dxa"/>
          </w:tcPr>
          <w:p w14:paraId="76BAF597">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签字日期：    年  月  日</w:t>
            </w:r>
          </w:p>
        </w:tc>
        <w:tc>
          <w:tcPr>
            <w:tcW w:w="4511" w:type="dxa"/>
          </w:tcPr>
          <w:p w14:paraId="3DF926FB">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签字日期：    年  月  日</w:t>
            </w:r>
          </w:p>
        </w:tc>
      </w:tr>
    </w:tbl>
    <w:p w14:paraId="5CA45924">
      <w:pPr>
        <w:pStyle w:val="16"/>
        <w:spacing w:before="56" w:line="187" w:lineRule="auto"/>
        <w:ind w:left="20"/>
        <w:rPr>
          <w:rFonts w:ascii="宋体" w:hAnsi="宋体" w:cs="宋体"/>
          <w:color w:val="auto"/>
          <w:sz w:val="24"/>
          <w:szCs w:val="24"/>
          <w:highlight w:val="none"/>
        </w:rPr>
      </w:pPr>
    </w:p>
    <w:p w14:paraId="0BFE908A">
      <w:pPr>
        <w:pStyle w:val="5"/>
        <w:rPr>
          <w:rFonts w:ascii="宋体" w:hAnsi="宋体" w:cs="宋体"/>
          <w:color w:val="auto"/>
          <w:kern w:val="0"/>
          <w:sz w:val="32"/>
          <w:szCs w:val="32"/>
          <w:highlight w:val="none"/>
        </w:rPr>
      </w:pPr>
    </w:p>
    <w:p w14:paraId="0BB9ED91">
      <w:pPr>
        <w:rPr>
          <w:rFonts w:ascii="宋体" w:hAnsi="宋体" w:cs="宋体"/>
          <w:b/>
          <w:color w:val="auto"/>
          <w:kern w:val="0"/>
          <w:sz w:val="32"/>
          <w:szCs w:val="32"/>
          <w:highlight w:val="none"/>
        </w:rPr>
      </w:pPr>
    </w:p>
    <w:p w14:paraId="56B3FFA2">
      <w:pPr>
        <w:rPr>
          <w:rFonts w:ascii="宋体" w:hAnsi="宋体" w:cs="宋体"/>
          <w:b/>
          <w:color w:val="auto"/>
          <w:kern w:val="0"/>
          <w:sz w:val="32"/>
          <w:szCs w:val="32"/>
          <w:highlight w:val="none"/>
        </w:rPr>
      </w:pPr>
    </w:p>
    <w:p w14:paraId="4F8A2B97">
      <w:pPr>
        <w:rPr>
          <w:rFonts w:ascii="宋体" w:hAnsi="宋体" w:cs="宋体"/>
          <w:b/>
          <w:color w:val="auto"/>
          <w:kern w:val="0"/>
          <w:sz w:val="32"/>
          <w:szCs w:val="32"/>
          <w:highlight w:val="none"/>
        </w:rPr>
      </w:pPr>
    </w:p>
    <w:p w14:paraId="19850984">
      <w:pPr>
        <w:rPr>
          <w:rFonts w:ascii="宋体" w:hAnsi="宋体" w:cs="宋体"/>
          <w:b/>
          <w:color w:val="auto"/>
          <w:kern w:val="0"/>
          <w:sz w:val="32"/>
          <w:szCs w:val="32"/>
          <w:highlight w:val="none"/>
        </w:rPr>
      </w:pPr>
    </w:p>
    <w:p w14:paraId="761B70E2">
      <w:pPr>
        <w:rPr>
          <w:b/>
          <w:bCs/>
          <w:color w:val="auto"/>
          <w:szCs w:val="15"/>
          <w:highlight w:val="none"/>
        </w:rPr>
      </w:pPr>
      <w:r>
        <w:rPr>
          <w:rFonts w:hint="eastAsia"/>
          <w:b/>
          <w:bCs/>
          <w:color w:val="auto"/>
          <w:szCs w:val="15"/>
          <w:highlight w:val="none"/>
        </w:rPr>
        <w:t>附件：履约保函（如有）</w:t>
      </w:r>
    </w:p>
    <w:p w14:paraId="15C676B4">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履约保函示范文本</w:t>
      </w:r>
    </w:p>
    <w:p w14:paraId="79C4A0BE">
      <w:pPr>
        <w:spacing w:line="360" w:lineRule="auto"/>
        <w:rPr>
          <w:rFonts w:hint="eastAsia" w:ascii="宋体" w:hAnsi="宋体" w:cs="宋体"/>
          <w:color w:val="auto"/>
          <w:szCs w:val="21"/>
          <w:highlight w:val="none"/>
        </w:rPr>
      </w:pPr>
    </w:p>
    <w:p w14:paraId="0757929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申请人：</w:t>
      </w:r>
    </w:p>
    <w:p w14:paraId="459E436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638C9CE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w:t>
      </w:r>
    </w:p>
    <w:p w14:paraId="246B7B7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4A6C7D9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开立人：</w:t>
      </w:r>
    </w:p>
    <w:p w14:paraId="3F1BD3C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2997D6FA">
      <w:pPr>
        <w:spacing w:line="360" w:lineRule="auto"/>
        <w:rPr>
          <w:rFonts w:hint="eastAsia" w:ascii="宋体" w:hAnsi="宋体" w:cs="宋体"/>
          <w:color w:val="auto"/>
          <w:szCs w:val="21"/>
          <w:highlight w:val="none"/>
        </w:rPr>
      </w:pPr>
    </w:p>
    <w:p w14:paraId="411F0751">
      <w:pPr>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（受益人名称）：</w:t>
      </w:r>
    </w:p>
    <w:p w14:paraId="5E6887B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（以下简称“受益人”）与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（以下简称“申请人”）就项目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color w:val="auto"/>
          <w:szCs w:val="21"/>
          <w:highlight w:val="none"/>
          <w:u w:val="single"/>
        </w:rPr>
        <w:t>《        》</w:t>
      </w:r>
      <w:r>
        <w:rPr>
          <w:rFonts w:hint="eastAsia" w:ascii="宋体" w:hAnsi="宋体" w:cs="宋体"/>
          <w:color w:val="auto"/>
          <w:szCs w:val="21"/>
          <w:highlight w:val="none"/>
        </w:rPr>
        <w:t>（以下简称“基础合同”）约定的义务，向贵方提供不可撤销、不可转让的见索即付保函（以下简称“本保函”）。</w:t>
      </w:r>
    </w:p>
    <w:p w14:paraId="6B2C4B4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一、本保函担保范围：申请人未按照基础合同的约定履行义务，应当向受益人承担的违约责任和赔偿因此造成的损失、利息、律师费、诉讼费用等实现债权的费用。</w:t>
      </w:r>
    </w:p>
    <w:p w14:paraId="1D50D90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二、本保函担保金额最高不超过人民币（大写）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1A2D3A9">
      <w:pPr>
        <w:spacing w:line="360" w:lineRule="auto"/>
        <w:ind w:firstLine="420" w:firstLineChars="200"/>
        <w:rPr>
          <w:rFonts w:hint="eastAsia" w:ascii="宋体" w:hAnsi="宋体" w:cs="宋体"/>
          <w:color w:val="auto"/>
          <w:spacing w:val="6"/>
          <w:szCs w:val="21"/>
          <w:highlight w:val="none"/>
        </w:rPr>
      </w:pPr>
      <w:r>
        <w:rPr>
          <w:rFonts w:hint="eastAsia" w:ascii="宋体" w:hAnsi="宋体" w:cs="宋体"/>
          <w:color w:val="auto"/>
          <w:szCs w:val="21"/>
          <w:highlight w:val="none"/>
        </w:rPr>
        <w:t>三、</w:t>
      </w:r>
      <w:r>
        <w:rPr>
          <w:rFonts w:hint="eastAsia" w:ascii="宋体" w:hAnsi="宋体" w:cs="宋体"/>
          <w:color w:val="auto"/>
          <w:spacing w:val="6"/>
          <w:szCs w:val="21"/>
          <w:highlight w:val="none"/>
        </w:rPr>
        <w:t>本保函有效期自受益人与申请人签订的合同生效之日</w:t>
      </w:r>
      <w:r>
        <w:rPr>
          <w:rFonts w:hint="eastAsia" w:ascii="宋体" w:hAnsi="宋体" w:cs="宋体"/>
          <w:color w:val="auto"/>
          <w:szCs w:val="21"/>
          <w:highlight w:val="none"/>
        </w:rPr>
        <w:t>起至合同约定的服务期限截止日后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天，最迟不超过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E9EC66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四、我方承诺，在收到受益人发来的书面索赔通知和本保函原件后的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个工作日内无条件支付至受益人指定账户，前述书面索赔通知即为付款要求之单据，且应满足以下要求：</w:t>
      </w:r>
    </w:p>
    <w:p w14:paraId="4C2D0B6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（1）索赔通知到达的日期在本保函的有效期内；</w:t>
      </w:r>
    </w:p>
    <w:p w14:paraId="771AF63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（2）载明要求支付的金额；</w:t>
      </w:r>
    </w:p>
    <w:p w14:paraId="60644B4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（3）载明申请人违反合同义务的条款和内容；</w:t>
      </w:r>
    </w:p>
    <w:p w14:paraId="02A8147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（4）声明不存在合同文件约定或我国法律规定免除申请人或开立人支付责任的情形；</w:t>
      </w:r>
    </w:p>
    <w:p w14:paraId="052706B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（5）索赔通知应在本保函有效期内到达的地址是：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53A0F6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受益人发出的书面索赔通知应由其为鉴明受益人法定代表人（负责人）或授权代理人签名或盖个人名章并加盖公章。</w:t>
      </w:r>
    </w:p>
    <w:p w14:paraId="5F6E8AC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五、本保函项下的权利不得转让，不得设定担保。贵方未经我方书面同意转让本保函或其项下任何权利，对我方不发生法律效力。</w:t>
      </w:r>
    </w:p>
    <w:p w14:paraId="2ECDC13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六、与本保函有关的基础合同不成立、不生效、无效、被撤销、被解除，不影响本保函的独立有效。</w:t>
      </w:r>
    </w:p>
    <w:p w14:paraId="267A302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3896F5F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八、本保函适用的法律为中华人民共和国法律，争议裁判管辖地为中华人民共和国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2676A8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九、本保函自我方法定代表人（单位负责人）或授权代表签名或盖个人名章并加盖公章或合同专用章之日起生效。</w:t>
      </w:r>
    </w:p>
    <w:p w14:paraId="246EE72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十、本保函在重庆市辖区范围内的核验地点：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；核验方式：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DA5C344">
      <w:pPr>
        <w:spacing w:line="360" w:lineRule="auto"/>
        <w:rPr>
          <w:rFonts w:hint="eastAsia" w:ascii="宋体" w:hAnsi="宋体" w:cs="宋体"/>
          <w:color w:val="auto"/>
          <w:szCs w:val="21"/>
          <w:highlight w:val="none"/>
        </w:rPr>
      </w:pPr>
    </w:p>
    <w:p w14:paraId="6B40DF3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开 立 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（公章）</w:t>
      </w:r>
    </w:p>
    <w:p w14:paraId="32C0472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法定代表人（或授权代表）：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（签名或盖个人名章）</w:t>
      </w:r>
    </w:p>
    <w:p w14:paraId="15776F7A">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21FC64E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6AB7B3A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14:paraId="24730CC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6CBE9166">
      <w:pPr>
        <w:jc w:val="right"/>
        <w:rPr>
          <w:rFonts w:hint="eastAsia" w:ascii="宋体" w:hAnsi="宋体" w:cs="宋体"/>
          <w:color w:val="auto"/>
          <w:szCs w:val="21"/>
          <w:highlight w:val="none"/>
        </w:rPr>
      </w:pPr>
    </w:p>
    <w:p w14:paraId="65DCE519">
      <w:pPr>
        <w:wordWrap w:val="0"/>
        <w:jc w:val="right"/>
        <w:rPr>
          <w:rFonts w:hint="eastAsia" w:ascii="宋体" w:hAnsi="宋体" w:cs="宋体"/>
          <w:color w:val="auto"/>
          <w:szCs w:val="21"/>
          <w:highlight w:val="none"/>
        </w:rPr>
      </w:pPr>
      <w:r>
        <w:rPr>
          <w:rFonts w:hint="eastAsia" w:ascii="宋体" w:hAnsi="宋体" w:cs="宋体"/>
          <w:color w:val="auto"/>
          <w:szCs w:val="21"/>
          <w:highlight w:val="none"/>
        </w:rPr>
        <w:t>开立时间：    年    月    日</w:t>
      </w:r>
    </w:p>
    <w:p w14:paraId="664DD169">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11176D35">
      <w:pPr>
        <w:rPr>
          <w:rFonts w:hint="eastAsia" w:ascii="宋体" w:hAnsi="宋体" w:cs="宋体"/>
          <w:color w:val="auto"/>
          <w:highlight w:val="none"/>
        </w:rPr>
        <w:sectPr>
          <w:footerReference r:id="rId12" w:type="default"/>
          <w:pgSz w:w="11906" w:h="16838"/>
          <w:pgMar w:top="1440" w:right="1803" w:bottom="1440" w:left="1803" w:header="851" w:footer="992" w:gutter="0"/>
          <w:cols w:space="720" w:num="1"/>
          <w:titlePg/>
          <w:docGrid w:type="lines" w:linePitch="319" w:charSpace="0"/>
        </w:sectPr>
      </w:pPr>
      <w:bookmarkStart w:id="195" w:name="_Toc513633965"/>
    </w:p>
    <w:p w14:paraId="4AC54C7D">
      <w:pPr>
        <w:rPr>
          <w:rFonts w:hint="eastAsia" w:ascii="宋体" w:hAnsi="宋体" w:cs="宋体"/>
          <w:color w:val="auto"/>
          <w:highlight w:val="none"/>
        </w:rPr>
      </w:pPr>
    </w:p>
    <w:p w14:paraId="0E144722">
      <w:pPr>
        <w:pStyle w:val="2"/>
        <w:spacing w:before="0" w:after="0" w:line="360" w:lineRule="auto"/>
        <w:jc w:val="center"/>
        <w:rPr>
          <w:rFonts w:hint="eastAsia" w:ascii="宋体" w:hAnsi="宋体" w:cs="宋体"/>
          <w:color w:val="auto"/>
          <w:highlight w:val="none"/>
        </w:rPr>
      </w:pPr>
      <w:bookmarkStart w:id="196" w:name="_Toc11571"/>
      <w:bookmarkStart w:id="197" w:name="_Toc2000413"/>
      <w:bookmarkStart w:id="198" w:name="_Toc514858709"/>
      <w:bookmarkStart w:id="199" w:name="_Toc27626"/>
      <w:r>
        <w:rPr>
          <w:rFonts w:hint="eastAsia" w:ascii="宋体" w:hAnsi="宋体" w:cs="宋体"/>
          <w:color w:val="auto"/>
          <w:highlight w:val="none"/>
        </w:rPr>
        <w:t>第六章  竞争性比选响应文件格式</w:t>
      </w:r>
      <w:bookmarkEnd w:id="195"/>
      <w:bookmarkEnd w:id="196"/>
      <w:bookmarkEnd w:id="197"/>
      <w:bookmarkEnd w:id="198"/>
      <w:bookmarkEnd w:id="199"/>
    </w:p>
    <w:p w14:paraId="3AF99029">
      <w:pPr>
        <w:rPr>
          <w:rFonts w:hint="eastAsia" w:ascii="宋体" w:hAnsi="宋体" w:cs="宋体"/>
          <w:color w:val="auto"/>
          <w:highlight w:val="none"/>
        </w:rPr>
      </w:pPr>
    </w:p>
    <w:p w14:paraId="131C4033">
      <w:pPr>
        <w:rPr>
          <w:rFonts w:hint="eastAsia"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14:paraId="3DD7AD0F">
      <w:pPr>
        <w:rPr>
          <w:rFonts w:hint="eastAsia" w:ascii="宋体" w:hAnsi="宋体" w:cs="宋体"/>
          <w:color w:val="auto"/>
          <w:highlight w:val="none"/>
        </w:rPr>
      </w:pPr>
    </w:p>
    <w:p w14:paraId="1616EBB3">
      <w:pPr>
        <w:jc w:val="center"/>
        <w:rPr>
          <w:rFonts w:hint="eastAsia" w:ascii="宋体" w:hAnsi="宋体" w:cs="宋体"/>
          <w:color w:val="auto"/>
          <w:sz w:val="52"/>
          <w:szCs w:val="52"/>
          <w:highlight w:val="none"/>
          <w:u w:val="single"/>
        </w:rPr>
      </w:pPr>
      <w:bookmarkStart w:id="200" w:name="_Toc514858710"/>
      <w:bookmarkStart w:id="201" w:name="_Toc513646738"/>
      <w:bookmarkStart w:id="202" w:name="_Toc513633967"/>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00"/>
      <w:bookmarkEnd w:id="201"/>
      <w:bookmarkEnd w:id="202"/>
      <w:r>
        <w:rPr>
          <w:rFonts w:hint="eastAsia" w:ascii="宋体" w:hAnsi="宋体" w:cs="宋体"/>
          <w:color w:val="auto"/>
          <w:sz w:val="52"/>
          <w:szCs w:val="52"/>
          <w:highlight w:val="none"/>
          <w:u w:val="single"/>
        </w:rPr>
        <w:t xml:space="preserve"> </w:t>
      </w:r>
    </w:p>
    <w:p w14:paraId="085CDDF0">
      <w:pPr>
        <w:rPr>
          <w:rFonts w:hint="eastAsia" w:ascii="宋体" w:hAnsi="宋体" w:cs="宋体"/>
          <w:color w:val="auto"/>
          <w:sz w:val="20"/>
          <w:szCs w:val="20"/>
          <w:highlight w:val="none"/>
        </w:rPr>
      </w:pPr>
    </w:p>
    <w:p w14:paraId="6DBB0498">
      <w:pPr>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 xml:space="preserve"> </w:t>
      </w:r>
    </w:p>
    <w:p w14:paraId="3AAC3534">
      <w:pPr>
        <w:rPr>
          <w:rFonts w:hint="eastAsia" w:ascii="宋体" w:hAnsi="宋体" w:cs="宋体"/>
          <w:color w:val="auto"/>
          <w:sz w:val="28"/>
          <w:szCs w:val="28"/>
          <w:highlight w:val="none"/>
        </w:rPr>
      </w:pPr>
    </w:p>
    <w:p w14:paraId="7B81DAA3">
      <w:pPr>
        <w:rPr>
          <w:rFonts w:hint="eastAsia" w:ascii="宋体" w:hAnsi="宋体" w:cs="宋体"/>
          <w:color w:val="auto"/>
          <w:sz w:val="28"/>
          <w:szCs w:val="28"/>
          <w:highlight w:val="none"/>
        </w:rPr>
      </w:pPr>
    </w:p>
    <w:p w14:paraId="3FAD9BBF">
      <w:pPr>
        <w:rPr>
          <w:rFonts w:hint="eastAsia" w:ascii="宋体" w:hAnsi="宋体" w:cs="宋体"/>
          <w:color w:val="auto"/>
          <w:sz w:val="28"/>
          <w:szCs w:val="28"/>
          <w:highlight w:val="none"/>
        </w:rPr>
      </w:pPr>
    </w:p>
    <w:p w14:paraId="023CC409">
      <w:pPr>
        <w:jc w:val="center"/>
        <w:rPr>
          <w:rFonts w:hint="eastAsia"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703931FB">
      <w:pPr>
        <w:jc w:val="center"/>
        <w:rPr>
          <w:rFonts w:hint="eastAsia" w:ascii="宋体" w:hAnsi="宋体" w:cs="宋体"/>
          <w:b/>
          <w:color w:val="auto"/>
          <w:sz w:val="32"/>
          <w:szCs w:val="32"/>
          <w:highlight w:val="none"/>
        </w:rPr>
      </w:pPr>
    </w:p>
    <w:p w14:paraId="5D3F6A89">
      <w:pPr>
        <w:rPr>
          <w:rFonts w:hint="eastAsia" w:ascii="宋体" w:hAnsi="宋体" w:cs="宋体"/>
          <w:color w:val="auto"/>
          <w:sz w:val="28"/>
          <w:szCs w:val="28"/>
          <w:highlight w:val="none"/>
        </w:rPr>
      </w:pPr>
    </w:p>
    <w:p w14:paraId="64E70061">
      <w:pPr>
        <w:rPr>
          <w:rFonts w:hint="eastAsia" w:ascii="宋体" w:hAnsi="宋体" w:cs="宋体"/>
          <w:color w:val="auto"/>
          <w:sz w:val="28"/>
          <w:szCs w:val="28"/>
          <w:highlight w:val="none"/>
        </w:rPr>
      </w:pPr>
    </w:p>
    <w:p w14:paraId="0D0677B0">
      <w:pPr>
        <w:rPr>
          <w:rFonts w:hint="eastAsia" w:ascii="宋体" w:hAnsi="宋体" w:cs="宋体"/>
          <w:color w:val="auto"/>
          <w:sz w:val="28"/>
          <w:szCs w:val="28"/>
          <w:highlight w:val="none"/>
        </w:rPr>
      </w:pPr>
    </w:p>
    <w:p w14:paraId="4C2A445F">
      <w:pPr>
        <w:rPr>
          <w:rFonts w:hint="eastAsia" w:ascii="宋体" w:hAnsi="宋体" w:cs="宋体"/>
          <w:color w:val="auto"/>
          <w:sz w:val="28"/>
          <w:szCs w:val="28"/>
          <w:highlight w:val="none"/>
        </w:rPr>
      </w:pPr>
    </w:p>
    <w:p w14:paraId="0C8DDB83">
      <w:pPr>
        <w:rPr>
          <w:rFonts w:hint="eastAsia" w:ascii="宋体" w:hAnsi="宋体" w:cs="宋体"/>
          <w:color w:val="auto"/>
          <w:sz w:val="28"/>
          <w:szCs w:val="28"/>
          <w:highlight w:val="none"/>
        </w:rPr>
      </w:pPr>
    </w:p>
    <w:p w14:paraId="392AF2C1">
      <w:pPr>
        <w:pStyle w:val="28"/>
        <w:rPr>
          <w:color w:val="auto"/>
          <w:highlight w:val="none"/>
        </w:rPr>
      </w:pPr>
    </w:p>
    <w:p w14:paraId="3FAF9880">
      <w:pPr>
        <w:rPr>
          <w:color w:val="auto"/>
          <w:highlight w:val="none"/>
        </w:rPr>
      </w:pPr>
    </w:p>
    <w:p w14:paraId="4E7A3DCA">
      <w:pPr>
        <w:pStyle w:val="28"/>
        <w:rPr>
          <w:color w:val="auto"/>
          <w:highlight w:val="none"/>
        </w:rPr>
      </w:pPr>
    </w:p>
    <w:p w14:paraId="42A15FAD">
      <w:pPr>
        <w:rPr>
          <w:color w:val="auto"/>
          <w:highlight w:val="none"/>
        </w:rPr>
      </w:pPr>
    </w:p>
    <w:p w14:paraId="43E03BE6">
      <w:pPr>
        <w:pStyle w:val="28"/>
        <w:rPr>
          <w:color w:val="auto"/>
          <w:highlight w:val="none"/>
        </w:rPr>
      </w:pPr>
    </w:p>
    <w:p w14:paraId="0C66CE69">
      <w:pPr>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5F093C2E">
      <w:pPr>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（签名或盖章）</w:t>
      </w:r>
    </w:p>
    <w:p w14:paraId="005686BC">
      <w:pPr>
        <w:jc w:val="center"/>
        <w:rPr>
          <w:rFonts w:hint="eastAsia"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127B7B7E">
      <w:pPr>
        <w:spacing w:line="400" w:lineRule="exact"/>
        <w:rPr>
          <w:rFonts w:hint="eastAsia" w:ascii="宋体" w:hAnsi="宋体" w:cs="宋体"/>
          <w:color w:val="auto"/>
          <w:highlight w:val="none"/>
        </w:rPr>
      </w:pPr>
    </w:p>
    <w:p w14:paraId="263D5629">
      <w:pPr>
        <w:spacing w:line="400" w:lineRule="exact"/>
        <w:rPr>
          <w:rFonts w:hint="eastAsia" w:ascii="宋体" w:hAnsi="宋体" w:cs="宋体"/>
          <w:color w:val="auto"/>
          <w:highlight w:val="none"/>
        </w:rPr>
      </w:pPr>
    </w:p>
    <w:p w14:paraId="1A1F2C62">
      <w:pPr>
        <w:spacing w:line="400" w:lineRule="exact"/>
        <w:rPr>
          <w:rFonts w:hint="eastAsia" w:ascii="宋体" w:hAnsi="宋体" w:cs="宋体"/>
          <w:color w:val="auto"/>
          <w:highlight w:val="none"/>
        </w:rPr>
      </w:pPr>
    </w:p>
    <w:bookmarkEnd w:id="184"/>
    <w:bookmarkEnd w:id="185"/>
    <w:bookmarkEnd w:id="186"/>
    <w:bookmarkEnd w:id="187"/>
    <w:bookmarkEnd w:id="188"/>
    <w:bookmarkEnd w:id="189"/>
    <w:bookmarkEnd w:id="190"/>
    <w:bookmarkEnd w:id="191"/>
    <w:p w14:paraId="357BD6A4">
      <w:pPr>
        <w:keepNext/>
        <w:keepLines/>
        <w:spacing w:line="416" w:lineRule="auto"/>
        <w:jc w:val="center"/>
        <w:rPr>
          <w:rFonts w:hint="eastAsia" w:ascii="宋体" w:hAnsi="宋体" w:cs="宋体"/>
          <w:color w:val="auto"/>
          <w:sz w:val="32"/>
          <w:szCs w:val="40"/>
          <w:highlight w:val="none"/>
        </w:rPr>
      </w:pPr>
      <w:bookmarkStart w:id="203" w:name="_Toc5459"/>
      <w:bookmarkStart w:id="204" w:name="_Toc1368"/>
      <w:bookmarkStart w:id="205" w:name="_Toc11329273"/>
      <w:bookmarkStart w:id="206" w:name="_Toc28780"/>
      <w:r>
        <w:rPr>
          <w:rFonts w:hint="eastAsia" w:ascii="宋体" w:hAnsi="宋体" w:cs="宋体"/>
          <w:color w:val="auto"/>
          <w:sz w:val="32"/>
          <w:szCs w:val="40"/>
          <w:highlight w:val="none"/>
        </w:rPr>
        <w:t>目    录</w:t>
      </w:r>
      <w:bookmarkEnd w:id="203"/>
      <w:bookmarkEnd w:id="204"/>
      <w:bookmarkEnd w:id="205"/>
      <w:bookmarkEnd w:id="206"/>
    </w:p>
    <w:p w14:paraId="6AE60ECB">
      <w:pPr>
        <w:spacing w:line="400" w:lineRule="exact"/>
        <w:rPr>
          <w:rFonts w:hint="eastAsia" w:ascii="宋体" w:hAnsi="宋体" w:cs="宋体"/>
          <w:color w:val="auto"/>
          <w:highlight w:val="none"/>
        </w:rPr>
      </w:pPr>
      <w:r>
        <w:rPr>
          <w:rFonts w:hint="eastAsia" w:ascii="宋体" w:hAnsi="宋体" w:cs="宋体"/>
          <w:color w:val="auto"/>
          <w:highlight w:val="none"/>
        </w:rPr>
        <w:t>一、竞争性比选响应声明书</w:t>
      </w:r>
    </w:p>
    <w:p w14:paraId="16D26AF3">
      <w:pPr>
        <w:spacing w:line="400" w:lineRule="exact"/>
        <w:rPr>
          <w:rFonts w:hint="eastAsia" w:ascii="宋体" w:hAnsi="宋体" w:cs="宋体"/>
          <w:color w:val="auto"/>
          <w:highlight w:val="none"/>
        </w:rPr>
      </w:pPr>
      <w:r>
        <w:rPr>
          <w:rFonts w:hint="eastAsia" w:ascii="宋体" w:hAnsi="宋体" w:cs="宋体"/>
          <w:color w:val="auto"/>
          <w:highlight w:val="none"/>
        </w:rPr>
        <w:t>二、</w:t>
      </w:r>
      <w:r>
        <w:rPr>
          <w:rFonts w:ascii="宋体" w:hAnsi="宋体" w:cs="宋体"/>
          <w:color w:val="auto"/>
          <w:highlight w:val="none"/>
        </w:rPr>
        <w:t>法定代表人身份证明或法定代表人授权委托书</w:t>
      </w:r>
    </w:p>
    <w:p w14:paraId="215DA0A8">
      <w:pPr>
        <w:spacing w:line="400" w:lineRule="exact"/>
        <w:rPr>
          <w:rFonts w:hint="eastAsia" w:ascii="宋体" w:hAnsi="宋体" w:cs="宋体"/>
          <w:color w:val="auto"/>
          <w:highlight w:val="none"/>
        </w:rPr>
      </w:pPr>
      <w:r>
        <w:rPr>
          <w:rFonts w:hint="eastAsia" w:ascii="宋体" w:hAnsi="宋体" w:cs="宋体"/>
          <w:color w:val="auto"/>
          <w:highlight w:val="none"/>
        </w:rPr>
        <w:t>三、报价一览表</w:t>
      </w:r>
    </w:p>
    <w:p w14:paraId="1FE8FF3C">
      <w:pPr>
        <w:spacing w:line="400" w:lineRule="exact"/>
        <w:rPr>
          <w:rFonts w:hint="eastAsia" w:ascii="宋体" w:hAnsi="宋体" w:cs="宋体"/>
          <w:color w:val="auto"/>
          <w:highlight w:val="none"/>
        </w:rPr>
      </w:pPr>
      <w:r>
        <w:rPr>
          <w:rFonts w:hint="eastAsia" w:ascii="宋体" w:hAnsi="宋体" w:cs="宋体"/>
          <w:color w:val="auto"/>
          <w:highlight w:val="none"/>
        </w:rPr>
        <w:t>四、资格审查资料</w:t>
      </w:r>
    </w:p>
    <w:p w14:paraId="48946F19">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0176E4CF">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六、报价人其他资料</w:t>
      </w:r>
    </w:p>
    <w:p w14:paraId="05DB9884">
      <w:pPr>
        <w:spacing w:line="400" w:lineRule="exact"/>
        <w:rPr>
          <w:rFonts w:hint="eastAsia" w:ascii="宋体" w:hAnsi="宋体" w:cs="宋体"/>
          <w:color w:val="auto"/>
          <w:highlight w:val="none"/>
        </w:rPr>
      </w:pPr>
    </w:p>
    <w:p w14:paraId="5476C32A">
      <w:pPr>
        <w:spacing w:line="400" w:lineRule="exact"/>
        <w:rPr>
          <w:rFonts w:hint="eastAsia" w:ascii="宋体" w:hAnsi="宋体" w:cs="宋体"/>
          <w:color w:val="auto"/>
          <w:highlight w:val="none"/>
        </w:rPr>
      </w:pPr>
    </w:p>
    <w:p w14:paraId="6B29F979">
      <w:pPr>
        <w:spacing w:line="400" w:lineRule="exact"/>
        <w:rPr>
          <w:rFonts w:hint="eastAsia" w:ascii="宋体" w:hAnsi="宋体" w:cs="宋体"/>
          <w:color w:val="auto"/>
          <w:highlight w:val="none"/>
        </w:rPr>
      </w:pPr>
    </w:p>
    <w:p w14:paraId="44548148">
      <w:pPr>
        <w:spacing w:line="400" w:lineRule="exact"/>
        <w:rPr>
          <w:rFonts w:hint="eastAsia" w:ascii="宋体" w:hAnsi="宋体" w:cs="宋体"/>
          <w:color w:val="auto"/>
          <w:highlight w:val="none"/>
        </w:rPr>
      </w:pPr>
    </w:p>
    <w:p w14:paraId="78F07767">
      <w:pPr>
        <w:spacing w:line="400" w:lineRule="exact"/>
        <w:rPr>
          <w:rFonts w:hint="eastAsia" w:ascii="宋体" w:hAnsi="宋体" w:cs="宋体"/>
          <w:color w:val="auto"/>
          <w:highlight w:val="none"/>
        </w:rPr>
      </w:pPr>
    </w:p>
    <w:p w14:paraId="3C2198DD">
      <w:pPr>
        <w:spacing w:line="400" w:lineRule="exact"/>
        <w:rPr>
          <w:rFonts w:hint="eastAsia" w:ascii="宋体" w:hAnsi="宋体" w:cs="宋体"/>
          <w:color w:val="auto"/>
          <w:highlight w:val="none"/>
        </w:rPr>
      </w:pPr>
    </w:p>
    <w:p w14:paraId="6FF2263B">
      <w:pPr>
        <w:spacing w:line="400" w:lineRule="exact"/>
        <w:rPr>
          <w:rFonts w:hint="eastAsia" w:ascii="宋体" w:hAnsi="宋体" w:cs="宋体"/>
          <w:color w:val="auto"/>
          <w:highlight w:val="none"/>
        </w:rPr>
      </w:pPr>
    </w:p>
    <w:p w14:paraId="37B19E5E">
      <w:pPr>
        <w:spacing w:line="400" w:lineRule="exact"/>
        <w:rPr>
          <w:rFonts w:hint="eastAsia" w:ascii="宋体" w:hAnsi="宋体" w:cs="宋体"/>
          <w:color w:val="auto"/>
          <w:highlight w:val="none"/>
        </w:rPr>
      </w:pPr>
    </w:p>
    <w:p w14:paraId="34155C95">
      <w:pPr>
        <w:spacing w:line="400" w:lineRule="exact"/>
        <w:rPr>
          <w:rFonts w:hint="eastAsia" w:ascii="宋体" w:hAnsi="宋体" w:cs="宋体"/>
          <w:color w:val="auto"/>
          <w:highlight w:val="none"/>
        </w:rPr>
      </w:pPr>
    </w:p>
    <w:p w14:paraId="328D9134">
      <w:pPr>
        <w:spacing w:line="400" w:lineRule="exact"/>
        <w:rPr>
          <w:rFonts w:hint="eastAsia" w:ascii="宋体" w:hAnsi="宋体" w:cs="宋体"/>
          <w:color w:val="auto"/>
          <w:highlight w:val="none"/>
        </w:rPr>
      </w:pPr>
    </w:p>
    <w:p w14:paraId="7C083FE5">
      <w:pPr>
        <w:spacing w:line="400" w:lineRule="exact"/>
        <w:rPr>
          <w:rFonts w:hint="eastAsia" w:ascii="宋体" w:hAnsi="宋体" w:cs="宋体"/>
          <w:color w:val="auto"/>
          <w:highlight w:val="none"/>
        </w:rPr>
      </w:pPr>
    </w:p>
    <w:p w14:paraId="63882362">
      <w:pPr>
        <w:spacing w:line="400" w:lineRule="exact"/>
        <w:rPr>
          <w:rFonts w:hint="eastAsia" w:ascii="宋体" w:hAnsi="宋体" w:cs="宋体"/>
          <w:color w:val="auto"/>
          <w:highlight w:val="none"/>
        </w:rPr>
      </w:pPr>
    </w:p>
    <w:p w14:paraId="78C255B8">
      <w:pPr>
        <w:spacing w:line="400" w:lineRule="exact"/>
        <w:rPr>
          <w:rFonts w:hint="eastAsia" w:ascii="宋体" w:hAnsi="宋体" w:cs="宋体"/>
          <w:color w:val="auto"/>
          <w:highlight w:val="none"/>
        </w:rPr>
      </w:pPr>
    </w:p>
    <w:p w14:paraId="525F5BFE">
      <w:pPr>
        <w:spacing w:line="400" w:lineRule="exact"/>
        <w:rPr>
          <w:rFonts w:hint="eastAsia" w:ascii="宋体" w:hAnsi="宋体" w:cs="宋体"/>
          <w:color w:val="auto"/>
          <w:highlight w:val="none"/>
        </w:rPr>
      </w:pPr>
    </w:p>
    <w:p w14:paraId="2F590BB2">
      <w:pPr>
        <w:spacing w:line="400" w:lineRule="exact"/>
        <w:rPr>
          <w:rFonts w:hint="eastAsia" w:ascii="宋体" w:hAnsi="宋体" w:cs="宋体"/>
          <w:color w:val="auto"/>
          <w:highlight w:val="none"/>
        </w:rPr>
      </w:pPr>
    </w:p>
    <w:p w14:paraId="06227F23">
      <w:pPr>
        <w:spacing w:line="400" w:lineRule="exact"/>
        <w:rPr>
          <w:rFonts w:hint="eastAsia" w:ascii="宋体" w:hAnsi="宋体" w:cs="宋体"/>
          <w:color w:val="auto"/>
          <w:highlight w:val="none"/>
        </w:rPr>
      </w:pPr>
    </w:p>
    <w:p w14:paraId="74742286">
      <w:pPr>
        <w:spacing w:line="400" w:lineRule="exact"/>
        <w:rPr>
          <w:rFonts w:hint="eastAsia" w:ascii="宋体" w:hAnsi="宋体" w:cs="宋体"/>
          <w:color w:val="auto"/>
          <w:highlight w:val="none"/>
        </w:rPr>
      </w:pPr>
    </w:p>
    <w:p w14:paraId="265D7374">
      <w:pPr>
        <w:spacing w:line="400" w:lineRule="exact"/>
        <w:rPr>
          <w:rFonts w:hint="eastAsia" w:ascii="宋体" w:hAnsi="宋体" w:cs="宋体"/>
          <w:color w:val="auto"/>
          <w:highlight w:val="none"/>
        </w:rPr>
      </w:pPr>
    </w:p>
    <w:p w14:paraId="6A22FDE2">
      <w:pPr>
        <w:spacing w:line="400" w:lineRule="exact"/>
        <w:rPr>
          <w:rFonts w:hint="eastAsia" w:ascii="宋体" w:hAnsi="宋体" w:cs="宋体"/>
          <w:color w:val="auto"/>
          <w:highlight w:val="none"/>
        </w:rPr>
      </w:pPr>
    </w:p>
    <w:p w14:paraId="5B72B1A6">
      <w:pPr>
        <w:spacing w:line="400" w:lineRule="exact"/>
        <w:rPr>
          <w:rFonts w:hint="eastAsia" w:ascii="宋体" w:hAnsi="宋体" w:cs="宋体"/>
          <w:color w:val="auto"/>
          <w:highlight w:val="none"/>
        </w:rPr>
      </w:pPr>
    </w:p>
    <w:p w14:paraId="5A161262">
      <w:pPr>
        <w:spacing w:line="400" w:lineRule="exact"/>
        <w:rPr>
          <w:rFonts w:hint="eastAsia" w:ascii="宋体" w:hAnsi="宋体" w:cs="宋体"/>
          <w:color w:val="auto"/>
          <w:highlight w:val="none"/>
        </w:rPr>
      </w:pPr>
      <w:r>
        <w:rPr>
          <w:rFonts w:ascii="宋体" w:hAnsi="宋体" w:cs="宋体"/>
          <w:color w:val="auto"/>
          <w:highlight w:val="none"/>
        </w:rPr>
        <w:br w:type="page"/>
      </w:r>
    </w:p>
    <w:p w14:paraId="1BCC14B8">
      <w:pPr>
        <w:pStyle w:val="3"/>
        <w:numPr>
          <w:ilvl w:val="0"/>
          <w:numId w:val="4"/>
        </w:numPr>
        <w:spacing w:before="0" w:after="0" w:line="360" w:lineRule="auto"/>
        <w:jc w:val="center"/>
        <w:rPr>
          <w:rFonts w:hint="eastAsia" w:ascii="宋体" w:hAnsi="宋体" w:eastAsia="宋体" w:cs="宋体"/>
          <w:color w:val="auto"/>
          <w:sz w:val="28"/>
          <w:highlight w:val="none"/>
        </w:rPr>
      </w:pPr>
      <w:bookmarkStart w:id="207" w:name="_Toc24387"/>
      <w:bookmarkStart w:id="208" w:name="_Toc503951048"/>
      <w:bookmarkStart w:id="209" w:name="_Toc513633969"/>
      <w:bookmarkStart w:id="210" w:name="_Toc447827053"/>
      <w:r>
        <w:rPr>
          <w:rFonts w:hint="eastAsia" w:ascii="宋体" w:hAnsi="宋体" w:eastAsia="宋体" w:cs="宋体"/>
          <w:color w:val="auto"/>
          <w:sz w:val="28"/>
          <w:highlight w:val="none"/>
        </w:rPr>
        <w:t>竞争性比选响应声明书</w:t>
      </w:r>
      <w:bookmarkEnd w:id="207"/>
    </w:p>
    <w:p w14:paraId="7F438585">
      <w:pPr>
        <w:rPr>
          <w:color w:val="auto"/>
          <w:highlight w:val="none"/>
        </w:rPr>
      </w:pPr>
    </w:p>
    <w:p w14:paraId="5C6645BD">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14:paraId="5A8E3867">
      <w:pPr>
        <w:wordWrap w:val="0"/>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的竞争性比选文件，经详细研究，决定参加该项目的比选，签名代表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经正式授权并代表竞争性比选响应单位</w:t>
      </w:r>
      <w:r>
        <w:rPr>
          <w:rFonts w:hint="eastAsia" w:asciiTheme="minorEastAsia" w:hAnsiTheme="minorEastAsia" w:eastAsiaTheme="minorEastAsia" w:cstheme="minorEastAsia"/>
          <w:b/>
          <w:bCs/>
          <w:color w:val="auto"/>
          <w:sz w:val="24"/>
          <w:highlight w:val="none"/>
          <w:u w:val="single"/>
        </w:rPr>
        <w:t xml:space="preserve">           （竞争性比选响应单位名称） </w:t>
      </w:r>
      <w:r>
        <w:rPr>
          <w:rFonts w:hint="eastAsia" w:asciiTheme="minorEastAsia" w:hAnsiTheme="minorEastAsia" w:eastAsiaTheme="minorEastAsia" w:cstheme="minorEastAsia"/>
          <w:color w:val="auto"/>
          <w:sz w:val="24"/>
          <w:highlight w:val="none"/>
        </w:rPr>
        <w:t>提交报价文件。</w:t>
      </w:r>
    </w:p>
    <w:p w14:paraId="1D16B1F8">
      <w:pPr>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rPr>
        <w:t>￥           （大写：    ）</w:t>
      </w:r>
      <w:r>
        <w:rPr>
          <w:rFonts w:hint="eastAsia" w:asciiTheme="minorEastAsia" w:hAnsiTheme="minorEastAsia" w:eastAsiaTheme="minorEastAsia" w:cstheme="minorEastAsia"/>
          <w:color w:val="auto"/>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14:paraId="0AB635D0">
      <w:pPr>
        <w:tabs>
          <w:tab w:val="left" w:pos="540"/>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据此函，签名代表宣布同意如下：</w:t>
      </w:r>
    </w:p>
    <w:p w14:paraId="0B3B2151">
      <w:pPr>
        <w:tabs>
          <w:tab w:val="left" w:pos="540"/>
          <w:tab w:val="left" w:pos="900"/>
        </w:tabs>
        <w:spacing w:line="560" w:lineRule="exact"/>
        <w:ind w:firstLine="480" w:firstLineChars="200"/>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1、竞争性比选响应单位将按竞争性比选文件规定履行合同责任和义务。</w:t>
      </w:r>
    </w:p>
    <w:p w14:paraId="7679CF1A">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2、竞争性比选响应单位已详细审查全部竞争性比选文件，包括修改文件（如有的话）以及全部参考资料和相关附件。我们完全理解并同意放弃对这方面有不明及误解的权利。</w:t>
      </w:r>
    </w:p>
    <w:p w14:paraId="3A0B1EDE">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57ABFF64">
      <w:pPr>
        <w:tabs>
          <w:tab w:val="left" w:pos="900"/>
        </w:tabs>
        <w:spacing w:line="560" w:lineRule="exact"/>
        <w:ind w:firstLine="480" w:firstLineChars="200"/>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4、与本竞争性比选响应有关的一切正式往来通讯请寄：</w:t>
      </w:r>
    </w:p>
    <w:p w14:paraId="7C7189DF">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2AC33B74">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1ECCAC55">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竞争性比选响应单位法定代表人或授权代表人（签名或盖章）：</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2CFBEE87">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57FA8CFB">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竞争性比选响应单位名称（加盖单位公章）：</w:t>
      </w:r>
      <w:r>
        <w:rPr>
          <w:rFonts w:hint="eastAsia" w:asciiTheme="minorEastAsia" w:hAnsiTheme="minorEastAsia" w:eastAsiaTheme="minorEastAsia" w:cstheme="minorEastAsia"/>
          <w:color w:val="auto"/>
          <w:sz w:val="24"/>
          <w:highlight w:val="none"/>
          <w:u w:val="single"/>
        </w:rPr>
        <w:t xml:space="preserve">                       </w:t>
      </w:r>
    </w:p>
    <w:p w14:paraId="41FF4E27">
      <w:pPr>
        <w:tabs>
          <w:tab w:val="left" w:pos="900"/>
        </w:tabs>
        <w:spacing w:line="400" w:lineRule="exact"/>
        <w:ind w:firstLine="480" w:firstLineChars="200"/>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211" w:name="_Toc27815"/>
      <w:bookmarkStart w:id="212" w:name="_Toc491883232"/>
    </w:p>
    <w:p w14:paraId="7A660741">
      <w:pPr>
        <w:pStyle w:val="41"/>
        <w:rPr>
          <w:color w:val="auto"/>
          <w:highlight w:val="none"/>
        </w:rPr>
      </w:pPr>
    </w:p>
    <w:p w14:paraId="373147B1">
      <w:pPr>
        <w:pStyle w:val="41"/>
        <w:rPr>
          <w:color w:val="auto"/>
          <w:highlight w:val="none"/>
        </w:rPr>
      </w:pPr>
    </w:p>
    <w:p w14:paraId="0117D19E">
      <w:pPr>
        <w:pStyle w:val="3"/>
        <w:numPr>
          <w:ilvl w:val="0"/>
          <w:numId w:val="4"/>
        </w:numPr>
        <w:spacing w:before="0" w:after="0" w:line="360" w:lineRule="auto"/>
        <w:jc w:val="center"/>
        <w:rPr>
          <w:rFonts w:hint="eastAsia" w:ascii="宋体" w:hAnsi="宋体" w:eastAsia="宋体" w:cs="宋体"/>
          <w:color w:val="auto"/>
          <w:sz w:val="28"/>
          <w:highlight w:val="none"/>
        </w:rPr>
      </w:pPr>
      <w:bookmarkStart w:id="213" w:name="_Toc12064"/>
      <w:bookmarkStart w:id="214" w:name="_Toc15139"/>
      <w:r>
        <w:rPr>
          <w:rFonts w:hint="eastAsia" w:ascii="宋体" w:hAnsi="宋体" w:eastAsia="宋体" w:cs="宋体"/>
          <w:color w:val="auto"/>
          <w:sz w:val="28"/>
          <w:highlight w:val="none"/>
        </w:rPr>
        <w:t>法定代表人身份证明或法定代表人授权委托书</w:t>
      </w:r>
      <w:bookmarkEnd w:id="211"/>
      <w:bookmarkEnd w:id="213"/>
      <w:bookmarkEnd w:id="214"/>
    </w:p>
    <w:bookmarkEnd w:id="212"/>
    <w:p w14:paraId="09D13CCB">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15" w:name="_Toc20985"/>
      <w:bookmarkStart w:id="216" w:name="_Toc14141"/>
      <w:r>
        <w:rPr>
          <w:rFonts w:hint="eastAsia" w:ascii="宋体" w:hAnsi="宋体" w:eastAsia="宋体" w:cs="宋体"/>
          <w:b/>
          <w:bCs/>
          <w:color w:val="auto"/>
          <w:sz w:val="24"/>
          <w:szCs w:val="24"/>
          <w:highlight w:val="none"/>
        </w:rPr>
        <w:t>（一）法定代表人身份证明</w:t>
      </w:r>
      <w:bookmarkEnd w:id="215"/>
      <w:bookmarkEnd w:id="216"/>
    </w:p>
    <w:p w14:paraId="3B15F989">
      <w:pPr>
        <w:spacing w:line="480" w:lineRule="auto"/>
        <w:rPr>
          <w:rFonts w:hint="eastAsia"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5512CE2E">
      <w:pPr>
        <w:spacing w:line="480" w:lineRule="auto"/>
        <w:rPr>
          <w:rFonts w:hint="eastAsia"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17" w:name="_Toc352691662"/>
      <w:bookmarkStart w:id="218" w:name="_Toc369531698"/>
      <w:bookmarkStart w:id="219" w:name="_Toc27897"/>
      <w:r>
        <w:rPr>
          <w:rFonts w:ascii="宋体" w:hAnsi="宋体"/>
          <w:color w:val="auto"/>
          <w:highlight w:val="none"/>
          <w:u w:val="single"/>
        </w:rPr>
        <w:t xml:space="preserve">        </w:t>
      </w:r>
      <w:r>
        <w:rPr>
          <w:rFonts w:ascii="宋体" w:hAnsi="宋体"/>
          <w:color w:val="auto"/>
          <w:highlight w:val="none"/>
        </w:rPr>
        <w:t>年</w:t>
      </w:r>
      <w:bookmarkEnd w:id="217"/>
      <w:bookmarkEnd w:id="218"/>
      <w:bookmarkEnd w:id="219"/>
      <w:r>
        <w:rPr>
          <w:rFonts w:ascii="宋体" w:hAnsi="宋体"/>
          <w:color w:val="auto"/>
          <w:highlight w:val="none"/>
        </w:rPr>
        <w:t>龄</w:t>
      </w:r>
      <w:bookmarkStart w:id="220" w:name="_Toc247514248"/>
      <w:bookmarkStart w:id="221" w:name="_Toc300835211"/>
      <w:bookmarkStart w:id="222" w:name="_Toc361508754"/>
      <w:bookmarkStart w:id="223" w:name="_Toc247527829"/>
      <w:bookmarkStart w:id="224" w:name="_Toc352691663"/>
      <w:bookmarkStart w:id="225" w:name="_Toc152045789"/>
      <w:bookmarkStart w:id="226" w:name="_Toc15573"/>
      <w:bookmarkStart w:id="227" w:name="_Toc144974858"/>
      <w:bookmarkStart w:id="228" w:name="_Toc384308377"/>
      <w:bookmarkStart w:id="229" w:name="_Toc152042578"/>
      <w:bookmarkStart w:id="230" w:name="_Toc369531699"/>
      <w:r>
        <w:rPr>
          <w:rFonts w:ascii="宋体" w:hAnsi="宋体"/>
          <w:color w:val="auto"/>
          <w:highlight w:val="none"/>
        </w:rPr>
        <w:t>：</w:t>
      </w:r>
      <w:bookmarkEnd w:id="220"/>
      <w:bookmarkEnd w:id="221"/>
      <w:bookmarkEnd w:id="222"/>
      <w:bookmarkEnd w:id="223"/>
      <w:bookmarkEnd w:id="224"/>
      <w:bookmarkEnd w:id="225"/>
      <w:bookmarkEnd w:id="226"/>
      <w:bookmarkEnd w:id="227"/>
      <w:bookmarkEnd w:id="228"/>
      <w:bookmarkEnd w:id="229"/>
      <w:bookmarkEnd w:id="230"/>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4D7C8EEE">
      <w:pPr>
        <w:spacing w:line="480" w:lineRule="auto"/>
        <w:rPr>
          <w:rFonts w:hint="eastAsia"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3E842098">
      <w:pPr>
        <w:spacing w:line="480" w:lineRule="auto"/>
        <w:ind w:firstLine="420" w:firstLineChars="200"/>
        <w:rPr>
          <w:rFonts w:hint="eastAsia" w:ascii="宋体" w:hAnsi="宋体"/>
          <w:color w:val="auto"/>
          <w:highlight w:val="none"/>
        </w:rPr>
      </w:pPr>
      <w:r>
        <w:rPr>
          <w:rFonts w:ascii="宋体" w:hAnsi="宋体"/>
          <w:color w:val="auto"/>
          <w:highlight w:val="none"/>
        </w:rPr>
        <w:t>特此证明。</w:t>
      </w:r>
    </w:p>
    <w:p w14:paraId="6DE342C7">
      <w:pPr>
        <w:spacing w:line="480" w:lineRule="auto"/>
        <w:rPr>
          <w:rFonts w:hint="eastAsia" w:ascii="宋体" w:hAnsi="宋体"/>
          <w:color w:val="auto"/>
          <w:highlight w:val="none"/>
        </w:rPr>
      </w:pPr>
    </w:p>
    <w:p w14:paraId="4285CB26">
      <w:pPr>
        <w:spacing w:line="480" w:lineRule="auto"/>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61312;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21CF3837">
      <w:pPr>
        <w:spacing w:line="480" w:lineRule="auto"/>
        <w:rPr>
          <w:rFonts w:hint="eastAsia" w:ascii="宋体" w:hAnsi="宋体"/>
          <w:color w:val="auto"/>
          <w:highlight w:val="none"/>
        </w:rPr>
      </w:pPr>
    </w:p>
    <w:p w14:paraId="25AC4D6E">
      <w:pPr>
        <w:spacing w:line="440" w:lineRule="exact"/>
        <w:rPr>
          <w:rFonts w:hint="eastAsia" w:ascii="宋体" w:hAnsi="宋体"/>
          <w:color w:val="auto"/>
          <w:highlight w:val="none"/>
        </w:rPr>
      </w:pPr>
    </w:p>
    <w:p w14:paraId="5E233852">
      <w:pPr>
        <w:spacing w:line="440" w:lineRule="exact"/>
        <w:rPr>
          <w:rFonts w:hint="eastAsia" w:ascii="宋体" w:hAnsi="宋体"/>
          <w:color w:val="auto"/>
          <w:highlight w:val="none"/>
        </w:rPr>
      </w:pPr>
    </w:p>
    <w:p w14:paraId="083486F2">
      <w:pPr>
        <w:spacing w:line="440" w:lineRule="exact"/>
        <w:rPr>
          <w:rFonts w:hint="eastAsia" w:ascii="宋体" w:hAnsi="宋体"/>
          <w:color w:val="auto"/>
          <w:highlight w:val="none"/>
        </w:rPr>
      </w:pPr>
    </w:p>
    <w:p w14:paraId="6229ADA1">
      <w:pPr>
        <w:spacing w:line="440" w:lineRule="exact"/>
        <w:rPr>
          <w:rFonts w:hint="eastAsia" w:ascii="宋体" w:hAnsi="宋体"/>
          <w:color w:val="auto"/>
          <w:highlight w:val="none"/>
        </w:rPr>
      </w:pPr>
    </w:p>
    <w:p w14:paraId="73F6F0C5">
      <w:pPr>
        <w:spacing w:line="440" w:lineRule="exact"/>
        <w:rPr>
          <w:rFonts w:hint="eastAsia" w:ascii="宋体" w:hAnsi="宋体"/>
          <w:color w:val="auto"/>
          <w:highlight w:val="none"/>
        </w:rPr>
      </w:pPr>
    </w:p>
    <w:p w14:paraId="637FBC5C">
      <w:pPr>
        <w:spacing w:line="440" w:lineRule="exact"/>
        <w:rPr>
          <w:rFonts w:hint="eastAsia" w:ascii="宋体" w:hAnsi="宋体"/>
          <w:color w:val="auto"/>
          <w:highlight w:val="none"/>
        </w:rPr>
      </w:pPr>
    </w:p>
    <w:p w14:paraId="366A0CEF">
      <w:pPr>
        <w:spacing w:line="440" w:lineRule="exact"/>
        <w:rPr>
          <w:rFonts w:hint="eastAsia" w:ascii="宋体" w:hAnsi="宋体"/>
          <w:color w:val="auto"/>
          <w:highlight w:val="none"/>
        </w:rPr>
      </w:pPr>
    </w:p>
    <w:p w14:paraId="1D7EFBCD">
      <w:pPr>
        <w:spacing w:line="440" w:lineRule="exact"/>
        <w:jc w:val="center"/>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2B8EAC2F">
      <w:pPr>
        <w:spacing w:line="440" w:lineRule="exact"/>
        <w:rPr>
          <w:rFonts w:hint="eastAsia" w:ascii="宋体" w:hAnsi="宋体"/>
          <w:color w:val="auto"/>
          <w:highlight w:val="none"/>
        </w:rPr>
      </w:pPr>
    </w:p>
    <w:p w14:paraId="1B705035">
      <w:pPr>
        <w:spacing w:line="440" w:lineRule="exact"/>
        <w:ind w:firstLine="4620" w:firstLineChars="2200"/>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3EC1BF85">
      <w:pPr>
        <w:rPr>
          <w:rFonts w:hint="eastAsia" w:ascii="宋体" w:hAnsi="宋体"/>
          <w:color w:val="auto"/>
          <w:highlight w:val="none"/>
        </w:rPr>
      </w:pPr>
    </w:p>
    <w:p w14:paraId="29DD28FC">
      <w:pPr>
        <w:rPr>
          <w:rFonts w:hint="eastAsia" w:ascii="宋体" w:hAnsi="宋体"/>
          <w:color w:val="auto"/>
          <w:highlight w:val="none"/>
        </w:rPr>
      </w:pPr>
    </w:p>
    <w:p w14:paraId="247A12F5">
      <w:pPr>
        <w:spacing w:line="440" w:lineRule="exact"/>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7A35F873">
      <w:pPr>
        <w:spacing w:line="440" w:lineRule="exact"/>
        <w:rPr>
          <w:rFonts w:hint="eastAsia" w:ascii="宋体" w:hAnsi="宋体"/>
          <w:color w:val="auto"/>
          <w:highlight w:val="none"/>
        </w:rPr>
      </w:pPr>
      <w:r>
        <w:rPr>
          <w:rFonts w:hint="eastAsia" w:ascii="宋体" w:hAnsi="宋体"/>
          <w:color w:val="auto"/>
          <w:highlight w:val="none"/>
        </w:rPr>
        <w:t>2、</w:t>
      </w:r>
      <w:r>
        <w:rPr>
          <w:rFonts w:hint="eastAsia" w:ascii="宋体" w:hAnsi="宋体" w:cs="宋体"/>
          <w:color w:val="auto"/>
          <w:highlight w:val="none"/>
        </w:rPr>
        <w:t>法定代表人身份证明需按上述格式填写完整，不可缺少内容。在此基础上增加内容的不影响其有效性。</w:t>
      </w:r>
    </w:p>
    <w:p w14:paraId="03893D81">
      <w:pPr>
        <w:spacing w:line="440" w:lineRule="exact"/>
        <w:rPr>
          <w:rFonts w:hint="eastAsia" w:ascii="宋体" w:hAnsi="宋体"/>
          <w:color w:val="auto"/>
          <w:sz w:val="20"/>
          <w:highlight w:val="none"/>
        </w:rPr>
      </w:pPr>
    </w:p>
    <w:p w14:paraId="43093CBA">
      <w:pPr>
        <w:spacing w:line="20" w:lineRule="exact"/>
        <w:jc w:val="center"/>
        <w:rPr>
          <w:rFonts w:hint="eastAsia" w:ascii="宋体" w:hAnsi="宋体"/>
          <w:color w:val="auto"/>
          <w:sz w:val="20"/>
          <w:highlight w:val="none"/>
        </w:rPr>
      </w:pPr>
      <w:r>
        <w:rPr>
          <w:rFonts w:ascii="宋体" w:hAnsi="宋体"/>
          <w:color w:val="auto"/>
          <w:sz w:val="20"/>
          <w:highlight w:val="none"/>
        </w:rPr>
        <w:br w:type="page"/>
      </w:r>
    </w:p>
    <w:p w14:paraId="21E5A31E">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31" w:name="_Toc491883233"/>
      <w:bookmarkStart w:id="232" w:name="_Toc58"/>
      <w:bookmarkStart w:id="233" w:name="_Toc3882"/>
      <w:r>
        <w:rPr>
          <w:rFonts w:hint="eastAsia" w:ascii="宋体" w:hAnsi="宋体" w:eastAsia="宋体" w:cs="宋体"/>
          <w:b/>
          <w:bCs/>
          <w:color w:val="auto"/>
          <w:sz w:val="24"/>
          <w:szCs w:val="24"/>
          <w:highlight w:val="none"/>
        </w:rPr>
        <w:t>（二）</w:t>
      </w:r>
      <w:bookmarkEnd w:id="231"/>
      <w:r>
        <w:rPr>
          <w:rFonts w:hint="eastAsia" w:ascii="宋体" w:hAnsi="宋体" w:eastAsia="宋体" w:cs="宋体"/>
          <w:b/>
          <w:bCs/>
          <w:color w:val="auto"/>
          <w:sz w:val="24"/>
          <w:szCs w:val="24"/>
          <w:highlight w:val="none"/>
        </w:rPr>
        <w:t>法定代表人授权委托书</w:t>
      </w:r>
      <w:bookmarkEnd w:id="232"/>
      <w:bookmarkEnd w:id="233"/>
    </w:p>
    <w:p w14:paraId="7BCF5EC4">
      <w:pPr>
        <w:keepNext w:val="0"/>
        <w:keepLines w:val="0"/>
        <w:pageBreakBefore w:val="0"/>
        <w:widowControl w:val="0"/>
        <w:kinsoku/>
        <w:wordWrap/>
        <w:overflowPunct/>
        <w:topLine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778021D6">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085108ED">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代理人无转委托权。</w:t>
      </w:r>
    </w:p>
    <w:p w14:paraId="3E86B377">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789CB3CF">
      <w:pPr>
        <w:spacing w:line="440" w:lineRule="exact"/>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107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v:textbox>
              </v:shape>
            </w:pict>
          </mc:Fallback>
        </mc:AlternateContent>
      </w:r>
    </w:p>
    <w:p w14:paraId="21A1D4F1">
      <w:pPr>
        <w:spacing w:line="440" w:lineRule="exact"/>
        <w:rPr>
          <w:rFonts w:hint="eastAsia" w:ascii="宋体" w:hAnsi="宋体"/>
          <w:color w:val="auto"/>
          <w:highlight w:val="none"/>
        </w:rPr>
      </w:pPr>
    </w:p>
    <w:p w14:paraId="2E81DA32">
      <w:pPr>
        <w:spacing w:line="440" w:lineRule="exact"/>
        <w:rPr>
          <w:rFonts w:hint="eastAsia" w:ascii="宋体" w:hAnsi="宋体"/>
          <w:color w:val="auto"/>
          <w:highlight w:val="none"/>
        </w:rPr>
      </w:pPr>
      <w:r>
        <w:rPr>
          <w:rFonts w:ascii="宋体" w:hAnsi="宋体"/>
          <w:color w:val="auto"/>
          <w:highlight w:val="none"/>
        </w:rPr>
        <w:t>委托代理人身份证复印件</w:t>
      </w:r>
    </w:p>
    <w:p w14:paraId="6DBE1911">
      <w:pPr>
        <w:spacing w:line="440" w:lineRule="exact"/>
        <w:rPr>
          <w:rFonts w:hint="eastAsia" w:ascii="宋体" w:hAnsi="宋体"/>
          <w:color w:val="auto"/>
          <w:highlight w:val="none"/>
        </w:rPr>
      </w:pPr>
    </w:p>
    <w:p w14:paraId="2F61A975">
      <w:pPr>
        <w:spacing w:line="440" w:lineRule="exact"/>
        <w:rPr>
          <w:rFonts w:hint="eastAsia" w:ascii="宋体" w:hAnsi="宋体"/>
          <w:color w:val="auto"/>
          <w:highlight w:val="none"/>
        </w:rPr>
      </w:pPr>
    </w:p>
    <w:p w14:paraId="1B8B3F70">
      <w:pPr>
        <w:spacing w:line="440" w:lineRule="exact"/>
        <w:rPr>
          <w:rFonts w:hint="eastAsia" w:ascii="宋体" w:hAnsi="宋体"/>
          <w:color w:val="auto"/>
          <w:highlight w:val="none"/>
        </w:rPr>
      </w:pPr>
    </w:p>
    <w:p w14:paraId="55037DAA">
      <w:pPr>
        <w:spacing w:line="440" w:lineRule="exact"/>
        <w:rPr>
          <w:rFonts w:hint="eastAsia" w:ascii="宋体" w:hAnsi="宋体"/>
          <w:color w:val="auto"/>
          <w:highlight w:val="none"/>
        </w:rPr>
      </w:pPr>
      <w:r>
        <w:rPr>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1206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v:textbox>
              </v:shape>
            </w:pict>
          </mc:Fallback>
        </mc:AlternateContent>
      </w:r>
    </w:p>
    <w:p w14:paraId="688408EC">
      <w:pPr>
        <w:spacing w:line="440" w:lineRule="exact"/>
        <w:ind w:firstLine="2692" w:firstLineChars="1282"/>
        <w:rPr>
          <w:rFonts w:hint="eastAsia" w:ascii="宋体" w:hAnsi="宋体"/>
          <w:color w:val="auto"/>
          <w:highlight w:val="none"/>
        </w:rPr>
      </w:pPr>
    </w:p>
    <w:p w14:paraId="35EA9C50">
      <w:pPr>
        <w:spacing w:line="440" w:lineRule="exact"/>
        <w:ind w:firstLine="2692" w:firstLineChars="1282"/>
        <w:rPr>
          <w:rFonts w:hint="eastAsia" w:ascii="宋体" w:hAnsi="宋体"/>
          <w:color w:val="auto"/>
          <w:highlight w:val="none"/>
        </w:rPr>
      </w:pPr>
    </w:p>
    <w:p w14:paraId="5E77AAE1">
      <w:pPr>
        <w:spacing w:line="440" w:lineRule="exact"/>
        <w:ind w:firstLine="2692" w:firstLineChars="1282"/>
        <w:rPr>
          <w:rFonts w:hint="eastAsia" w:ascii="宋体" w:hAnsi="宋体"/>
          <w:color w:val="auto"/>
          <w:highlight w:val="none"/>
        </w:rPr>
      </w:pPr>
    </w:p>
    <w:p w14:paraId="767474C4">
      <w:pPr>
        <w:spacing w:line="440" w:lineRule="exact"/>
        <w:ind w:firstLine="2692" w:firstLineChars="1282"/>
        <w:rPr>
          <w:rFonts w:hint="eastAsia" w:ascii="宋体" w:hAnsi="宋体"/>
          <w:color w:val="auto"/>
          <w:highlight w:val="none"/>
        </w:rPr>
      </w:pPr>
    </w:p>
    <w:p w14:paraId="3332D2EC">
      <w:pPr>
        <w:spacing w:line="440" w:lineRule="exact"/>
        <w:ind w:firstLine="2692" w:firstLineChars="1282"/>
        <w:rPr>
          <w:rFonts w:hint="eastAsia" w:ascii="宋体" w:hAnsi="宋体"/>
          <w:color w:val="auto"/>
          <w:highlight w:val="none"/>
        </w:rPr>
      </w:pPr>
    </w:p>
    <w:p w14:paraId="6BB37E65">
      <w:pPr>
        <w:spacing w:line="440" w:lineRule="exact"/>
        <w:ind w:firstLine="2692" w:firstLineChars="1282"/>
        <w:rPr>
          <w:rFonts w:hint="eastAsia"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0F399196">
      <w:pPr>
        <w:spacing w:line="440" w:lineRule="exact"/>
        <w:ind w:firstLine="2690" w:firstLineChars="1281"/>
        <w:jc w:val="left"/>
        <w:rPr>
          <w:rFonts w:hint="eastAsia"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18231646">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CA5EC75">
      <w:pPr>
        <w:spacing w:line="440" w:lineRule="exact"/>
        <w:ind w:firstLine="2692" w:firstLineChars="1282"/>
        <w:rPr>
          <w:rFonts w:hint="eastAsia"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2C259B0C">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0BBC0B2F">
      <w:pPr>
        <w:spacing w:line="440" w:lineRule="exact"/>
        <w:ind w:firstLine="4057" w:firstLineChars="1932"/>
        <w:jc w:val="right"/>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58C695CB">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rPr>
        <w:t>名。</w:t>
      </w:r>
    </w:p>
    <w:p w14:paraId="3214A561">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49898D8E">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hint="eastAsia" w:ascii="宋体" w:hAnsi="宋体" w:cs="宋体"/>
          <w:color w:val="auto"/>
          <w:kern w:val="0"/>
          <w:szCs w:val="21"/>
          <w:highlight w:val="none"/>
        </w:rPr>
        <w:t>3.</w:t>
      </w:r>
      <w:r>
        <w:rPr>
          <w:rFonts w:hint="eastAsia" w:ascii="宋体" w:hAnsi="宋体" w:cs="宋体"/>
          <w:color w:val="auto"/>
          <w:highlight w:val="none"/>
        </w:rPr>
        <w:t>授权委托书需按上述格式填写完整，不可缺少内容。在此基础上增加内容的不影响其有效性。</w:t>
      </w:r>
    </w:p>
    <w:p w14:paraId="1F7185DA">
      <w:pPr>
        <w:rPr>
          <w:rFonts w:hint="eastAsia" w:ascii="宋体" w:hAnsi="宋体" w:cs="宋体"/>
          <w:snapToGrid w:val="0"/>
          <w:color w:val="auto"/>
          <w:kern w:val="0"/>
          <w:szCs w:val="21"/>
          <w:highlight w:val="none"/>
        </w:rPr>
      </w:pPr>
    </w:p>
    <w:p w14:paraId="1E683746">
      <w:pPr>
        <w:pStyle w:val="3"/>
        <w:spacing w:before="0" w:after="0" w:line="360" w:lineRule="auto"/>
        <w:jc w:val="center"/>
        <w:rPr>
          <w:rFonts w:hint="eastAsia" w:ascii="宋体" w:hAnsi="宋体" w:eastAsia="宋体" w:cs="宋体"/>
          <w:color w:val="auto"/>
          <w:sz w:val="28"/>
          <w:highlight w:val="none"/>
        </w:rPr>
      </w:pPr>
      <w:bookmarkStart w:id="234" w:name="_Toc31983"/>
      <w:bookmarkStart w:id="235" w:name="_Toc11329275"/>
      <w:bookmarkStart w:id="236" w:name="_Toc11728"/>
      <w:r>
        <w:rPr>
          <w:rFonts w:hint="eastAsia" w:ascii="宋体" w:hAnsi="宋体" w:eastAsia="宋体" w:cs="宋体"/>
          <w:color w:val="auto"/>
          <w:sz w:val="28"/>
          <w:highlight w:val="none"/>
        </w:rPr>
        <w:t>三、</w:t>
      </w:r>
      <w:bookmarkEnd w:id="208"/>
      <w:bookmarkEnd w:id="209"/>
      <w:bookmarkEnd w:id="210"/>
      <w:bookmarkEnd w:id="234"/>
      <w:bookmarkEnd w:id="235"/>
      <w:bookmarkStart w:id="237" w:name="_Toc513633971"/>
      <w:bookmarkStart w:id="238" w:name="_Toc503951050"/>
      <w:bookmarkStart w:id="239" w:name="_Toc11329278"/>
      <w:bookmarkStart w:id="240" w:name="_Toc152042592"/>
      <w:bookmarkStart w:id="241" w:name="_Toc179632823"/>
      <w:bookmarkStart w:id="242" w:name="_Toc152045803"/>
      <w:bookmarkStart w:id="243" w:name="_Toc447827058"/>
      <w:bookmarkStart w:id="244" w:name="_Toc144974871"/>
      <w:bookmarkStart w:id="245" w:name="_Toc246997112"/>
      <w:bookmarkStart w:id="246" w:name="_Toc246996369"/>
      <w:bookmarkStart w:id="247" w:name="_Toc247085887"/>
      <w:r>
        <w:rPr>
          <w:rFonts w:hint="eastAsia" w:ascii="宋体" w:hAnsi="宋体" w:eastAsia="宋体" w:cs="宋体"/>
          <w:color w:val="auto"/>
          <w:sz w:val="28"/>
          <w:highlight w:val="none"/>
        </w:rPr>
        <w:t>报价一览表</w:t>
      </w:r>
      <w:bookmarkEnd w:id="236"/>
    </w:p>
    <w:p w14:paraId="1F1D3E7D">
      <w:pPr>
        <w:ind w:left="765"/>
        <w:jc w:val="center"/>
        <w:rPr>
          <w:rFonts w:hint="eastAsia" w:ascii="宋体" w:hAnsi="宋体" w:cs="宋体"/>
          <w:color w:val="auto"/>
          <w:szCs w:val="21"/>
          <w:highlight w:val="none"/>
        </w:rPr>
      </w:pPr>
    </w:p>
    <w:p w14:paraId="3FF314E1">
      <w:pPr>
        <w:pStyle w:val="38"/>
        <w:spacing w:line="480" w:lineRule="auto"/>
        <w:jc w:val="both"/>
        <w:rPr>
          <w:rFonts w:hint="eastAsia" w:hAnsi="宋体"/>
          <w:color w:val="auto"/>
          <w:highlight w:val="none"/>
        </w:rPr>
      </w:pPr>
      <w:r>
        <w:rPr>
          <w:rFonts w:hint="eastAsia" w:hAnsi="宋体"/>
          <w:color w:val="auto"/>
          <w:highlight w:val="none"/>
        </w:rPr>
        <w:t>重庆首讯科技股份有限公司：</w:t>
      </w:r>
    </w:p>
    <w:p w14:paraId="6B74E2EA">
      <w:pPr>
        <w:spacing w:line="480" w:lineRule="auto"/>
        <w:ind w:firstLine="420" w:firstLineChars="200"/>
        <w:jc w:val="left"/>
        <w:rPr>
          <w:rFonts w:hint="eastAsia" w:ascii="宋体" w:hAnsi="宋体"/>
          <w:b/>
          <w:color w:val="auto"/>
          <w:szCs w:val="21"/>
          <w:highlight w:val="none"/>
        </w:rPr>
      </w:pPr>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p w14:paraId="77BB592F">
      <w:pPr>
        <w:spacing w:line="420" w:lineRule="exact"/>
        <w:ind w:firstLine="422" w:firstLineChars="200"/>
        <w:rPr>
          <w:rFonts w:hint="eastAsia" w:ascii="宋体" w:hAnsi="宋体" w:eastAsia="宋体" w:cs="Times New Roman"/>
          <w:b/>
          <w:bCs/>
          <w:color w:val="auto"/>
          <w:highlight w:val="none"/>
          <w:lang w:eastAsia="zh-CN"/>
        </w:rPr>
      </w:pPr>
    </w:p>
    <w:p w14:paraId="790D5B9F">
      <w:pPr>
        <w:spacing w:line="420" w:lineRule="exact"/>
        <w:ind w:firstLine="422" w:firstLineChars="200"/>
        <w:rPr>
          <w:rFonts w:hint="eastAsia" w:ascii="宋体" w:hAnsi="宋体" w:eastAsia="宋体" w:cs="Times New Roman"/>
          <w:color w:val="auto"/>
          <w:highlight w:val="none"/>
          <w:lang w:val="en-US" w:eastAsia="zh-CN"/>
        </w:rPr>
      </w:pPr>
      <w:r>
        <w:rPr>
          <w:rFonts w:hint="eastAsia" w:ascii="宋体" w:hAnsi="宋体" w:eastAsia="宋体" w:cs="Times New Roman"/>
          <w:b/>
          <w:bCs/>
          <w:color w:val="auto"/>
          <w:highlight w:val="none"/>
          <w:lang w:eastAsia="zh-CN"/>
        </w:rPr>
        <w:t>报价采用表格形式，见</w:t>
      </w:r>
      <w:r>
        <w:rPr>
          <w:rFonts w:hint="eastAsia" w:ascii="宋体" w:hAnsi="宋体" w:eastAsia="宋体" w:cs="Times New Roman"/>
          <w:b/>
          <w:bCs/>
          <w:color w:val="auto"/>
          <w:highlight w:val="none"/>
          <w:lang w:val="en-US" w:eastAsia="zh-CN"/>
        </w:rPr>
        <w:t>附件</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采购限价清单</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rPr>
        <w:t xml:space="preserve"> </w:t>
      </w:r>
      <w:r>
        <w:rPr>
          <w:rFonts w:hint="eastAsia" w:ascii="宋体" w:hAnsi="宋体" w:eastAsia="宋体" w:cs="Times New Roman"/>
          <w:b/>
          <w:bCs/>
          <w:color w:val="auto"/>
          <w:highlight w:val="none"/>
          <w:lang w:val="en-US" w:eastAsia="zh-CN"/>
        </w:rPr>
        <w:t>报价人将填写好的</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w:t>
      </w:r>
      <w:r>
        <w:rPr>
          <w:rFonts w:hint="eastAsia" w:ascii="宋体" w:hAnsi="宋体" w:eastAsia="宋体" w:cs="Times New Roman"/>
          <w:b/>
          <w:bCs/>
          <w:color w:val="auto"/>
          <w:highlight w:val="none"/>
          <w:lang w:eastAsia="zh-CN"/>
        </w:rPr>
        <w:t>清单”</w:t>
      </w:r>
      <w:r>
        <w:rPr>
          <w:rFonts w:hint="eastAsia" w:ascii="宋体" w:hAnsi="宋体" w:eastAsia="宋体" w:cs="Times New Roman"/>
          <w:b/>
          <w:bCs/>
          <w:color w:val="auto"/>
          <w:highlight w:val="none"/>
          <w:lang w:val="en-US" w:eastAsia="zh-CN"/>
        </w:rPr>
        <w:t>复制到“报价一览表”</w:t>
      </w:r>
      <w:r>
        <w:rPr>
          <w:rFonts w:hint="eastAsia" w:ascii="宋体" w:hAnsi="宋体" w:cs="Times New Roman"/>
          <w:b/>
          <w:bCs/>
          <w:color w:val="auto"/>
          <w:highlight w:val="none"/>
          <w:lang w:val="en-US" w:eastAsia="zh-CN"/>
        </w:rPr>
        <w:t>附件清单中</w:t>
      </w:r>
      <w:r>
        <w:rPr>
          <w:rFonts w:hint="eastAsia" w:ascii="宋体" w:hAnsi="宋体" w:eastAsia="宋体" w:cs="Times New Roman"/>
          <w:b/>
          <w:bCs/>
          <w:color w:val="auto"/>
          <w:highlight w:val="none"/>
          <w:lang w:val="en-US" w:eastAsia="zh-CN"/>
        </w:rPr>
        <w:t>，并加盖公章。</w:t>
      </w:r>
    </w:p>
    <w:p w14:paraId="41ACF91B">
      <w:pPr>
        <w:spacing w:line="400" w:lineRule="exact"/>
        <w:ind w:firstLine="420" w:firstLineChars="200"/>
        <w:rPr>
          <w:rFonts w:hint="eastAsia" w:ascii="宋体" w:hAnsi="宋体" w:cs="宋体"/>
          <w:color w:val="auto"/>
          <w:szCs w:val="21"/>
          <w:highlight w:val="none"/>
        </w:rPr>
      </w:pPr>
    </w:p>
    <w:p w14:paraId="0FD17D4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注：1、含税总报价应与竞争性比选响应声明书中的报价一致；所有价格均系用人民币表示，单位为“元”，报价最多精确到小数点后两位。</w:t>
      </w:r>
    </w:p>
    <w:p w14:paraId="72BFAA03">
      <w:pPr>
        <w:spacing w:line="400" w:lineRule="exact"/>
        <w:ind w:firstLine="420" w:firstLineChars="200"/>
        <w:rPr>
          <w:rFonts w:hint="eastAsia" w:ascii="宋体" w:hAnsi="宋体"/>
          <w:color w:val="auto"/>
          <w:highlight w:val="none"/>
        </w:rPr>
      </w:pPr>
      <w:r>
        <w:rPr>
          <w:rFonts w:hint="eastAsia" w:ascii="宋体" w:hAnsi="宋体" w:cs="宋体"/>
          <w:color w:val="auto"/>
          <w:szCs w:val="21"/>
          <w:highlight w:val="none"/>
        </w:rPr>
        <w:t>2、报价人应仔细核实比选范围内所包含的所有计费项目，未报及漏报的项目将视为是报价人对采购人进行优惠，结算时不再进行增加。</w:t>
      </w:r>
    </w:p>
    <w:p w14:paraId="3DEA2F26">
      <w:pPr>
        <w:spacing w:line="480" w:lineRule="auto"/>
        <w:ind w:firstLine="4800" w:firstLineChars="2000"/>
        <w:rPr>
          <w:rFonts w:hint="eastAsia" w:ascii="宋体" w:hAnsi="宋体"/>
          <w:color w:val="auto"/>
          <w:sz w:val="24"/>
          <w:highlight w:val="none"/>
        </w:rPr>
      </w:pPr>
    </w:p>
    <w:p w14:paraId="5C1F9A99">
      <w:pPr>
        <w:tabs>
          <w:tab w:val="left" w:pos="7140"/>
          <w:tab w:val="left" w:pos="7560"/>
          <w:tab w:val="left" w:pos="8300"/>
        </w:tabs>
        <w:autoSpaceDE w:val="0"/>
        <w:autoSpaceDN w:val="0"/>
        <w:adjustRightInd w:val="0"/>
        <w:ind w:firstLine="420" w:firstLineChars="200"/>
        <w:jc w:val="right"/>
        <w:rPr>
          <w:rFonts w:hint="eastAsia" w:ascii="宋体" w:hAnsi="宋体"/>
          <w:color w:val="auto"/>
          <w:kern w:val="0"/>
          <w:szCs w:val="21"/>
          <w:highlight w:val="none"/>
        </w:rPr>
      </w:pPr>
    </w:p>
    <w:p w14:paraId="437AB899">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56089754">
      <w:pPr>
        <w:tabs>
          <w:tab w:val="left" w:pos="7140"/>
          <w:tab w:val="left" w:pos="7560"/>
          <w:tab w:val="left" w:pos="8300"/>
        </w:tabs>
        <w:autoSpaceDE w:val="0"/>
        <w:autoSpaceDN w:val="0"/>
        <w:adjustRightInd w:val="0"/>
        <w:ind w:firstLine="422" w:firstLineChars="20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22A251E0">
      <w:pPr>
        <w:jc w:val="right"/>
        <w:rPr>
          <w:rFonts w:hint="eastAsia" w:ascii="宋体" w:hAnsi="宋体"/>
          <w:b/>
          <w:bCs/>
          <w:color w:val="auto"/>
          <w:kern w:val="0"/>
          <w:szCs w:val="21"/>
          <w:highlight w:val="none"/>
          <w:u w:val="single"/>
        </w:rPr>
      </w:pPr>
    </w:p>
    <w:p w14:paraId="482BC87B">
      <w:pPr>
        <w:jc w:val="right"/>
        <w:rPr>
          <w:rFonts w:hint="eastAsia" w:ascii="宋体" w:hAnsi="宋体"/>
          <w:b/>
          <w:bCs/>
          <w:color w:val="auto"/>
          <w:kern w:val="0"/>
          <w:szCs w:val="21"/>
          <w:highlight w:val="none"/>
        </w:rPr>
      </w:pP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年</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月</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日</w:t>
      </w:r>
    </w:p>
    <w:p w14:paraId="236F5C2E">
      <w:pPr>
        <w:pStyle w:val="3"/>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48" w:name="_Toc18757"/>
      <w:bookmarkStart w:id="249" w:name="_Toc4544"/>
      <w:bookmarkStart w:id="250" w:name="_Toc17816"/>
      <w:bookmarkStart w:id="251" w:name="_Toc11961"/>
      <w:bookmarkStart w:id="252" w:name="_Toc12910"/>
      <w:r>
        <w:rPr>
          <w:rFonts w:hint="eastAsia" w:ascii="宋体" w:hAnsi="宋体" w:eastAsia="宋体" w:cs="宋体"/>
          <w:color w:val="auto"/>
          <w:sz w:val="28"/>
          <w:highlight w:val="none"/>
        </w:rPr>
        <w:t>四、资格审查资料</w:t>
      </w:r>
      <w:bookmarkEnd w:id="237"/>
      <w:bookmarkEnd w:id="238"/>
      <w:bookmarkEnd w:id="239"/>
      <w:bookmarkEnd w:id="248"/>
      <w:bookmarkEnd w:id="249"/>
      <w:bookmarkEnd w:id="250"/>
      <w:bookmarkEnd w:id="251"/>
      <w:bookmarkEnd w:id="252"/>
    </w:p>
    <w:bookmarkEnd w:id="240"/>
    <w:bookmarkEnd w:id="241"/>
    <w:bookmarkEnd w:id="242"/>
    <w:bookmarkEnd w:id="243"/>
    <w:bookmarkEnd w:id="244"/>
    <w:bookmarkEnd w:id="245"/>
    <w:bookmarkEnd w:id="246"/>
    <w:bookmarkEnd w:id="247"/>
    <w:p w14:paraId="616B92E2">
      <w:pPr>
        <w:jc w:val="center"/>
        <w:rPr>
          <w:rFonts w:hint="eastAsia" w:ascii="宋体" w:hAnsi="宋体" w:cs="宋体"/>
          <w:b/>
          <w:bCs/>
          <w:color w:val="auto"/>
          <w:sz w:val="28"/>
          <w:highlight w:val="none"/>
        </w:rPr>
      </w:pPr>
      <w:bookmarkStart w:id="253" w:name="_Toc513633974"/>
      <w:bookmarkStart w:id="254" w:name="_Toc503951058"/>
      <w:r>
        <w:rPr>
          <w:rFonts w:hint="eastAsia" w:ascii="宋体" w:hAnsi="宋体" w:cs="宋体"/>
          <w:b/>
          <w:bCs/>
          <w:color w:val="auto"/>
          <w:sz w:val="28"/>
          <w:highlight w:val="none"/>
        </w:rPr>
        <w:t>（一）资质要求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594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76EEDCFD">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44A0BD89">
            <w:pPr>
              <w:spacing w:line="400" w:lineRule="exact"/>
              <w:ind w:firstLine="420" w:firstLineChars="200"/>
              <w:rPr>
                <w:rFonts w:hint="eastAsia" w:ascii="宋体" w:hAnsi="宋体" w:cs="宋体"/>
                <w:color w:val="auto"/>
                <w:szCs w:val="21"/>
                <w:highlight w:val="none"/>
              </w:rPr>
            </w:pPr>
            <w:bookmarkStart w:id="255" w:name="资质要求2"/>
            <w:r>
              <w:rPr>
                <w:rFonts w:hint="eastAsia" w:ascii="宋体" w:hAnsi="宋体" w:cs="宋体"/>
                <w:color w:val="auto"/>
                <w:szCs w:val="21"/>
                <w:highlight w:val="none"/>
                <w:shd w:val="clear" w:color="auto" w:fill="FCFCFC"/>
              </w:rPr>
              <w:t>报价人具有独立法人资格及有效的营业执照。</w:t>
            </w:r>
            <w:bookmarkEnd w:id="255"/>
          </w:p>
        </w:tc>
      </w:tr>
    </w:tbl>
    <w:p w14:paraId="1D3DEDEA">
      <w:pPr>
        <w:spacing w:line="400" w:lineRule="exact"/>
        <w:ind w:firstLine="422" w:firstLineChars="200"/>
        <w:jc w:val="left"/>
        <w:rPr>
          <w:rFonts w:hint="eastAsia" w:hAnsi="宋体"/>
          <w:b/>
          <w:bCs/>
          <w:color w:val="auto"/>
          <w:szCs w:val="21"/>
          <w:highlight w:val="none"/>
        </w:rPr>
      </w:pPr>
      <w:r>
        <w:rPr>
          <w:rFonts w:hint="eastAsia" w:hAnsi="宋体"/>
          <w:b/>
          <w:bCs/>
          <w:color w:val="auto"/>
          <w:szCs w:val="21"/>
          <w:highlight w:val="none"/>
        </w:rPr>
        <w:t>注：提供营业执照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p>
    <w:p w14:paraId="5EFEB98C">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6D21269E">
      <w:pPr>
        <w:jc w:val="center"/>
        <w:rPr>
          <w:rFonts w:hint="eastAsia" w:ascii="宋体" w:hAnsi="宋体" w:cs="宋体"/>
          <w:b/>
          <w:bCs/>
          <w:color w:val="auto"/>
          <w:sz w:val="28"/>
          <w:highlight w:val="none"/>
        </w:rPr>
      </w:pPr>
      <w:r>
        <w:rPr>
          <w:rFonts w:hint="eastAsia" w:ascii="宋体" w:hAnsi="宋体" w:cs="宋体"/>
          <w:b/>
          <w:bCs/>
          <w:color w:val="auto"/>
          <w:sz w:val="28"/>
          <w:highlight w:val="none"/>
        </w:rPr>
        <w:t>（二）业绩要求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067"/>
      </w:tblGrid>
      <w:tr w14:paraId="23003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46" w:type="dxa"/>
            <w:tcBorders>
              <w:top w:val="single" w:color="auto" w:sz="4" w:space="0"/>
              <w:left w:val="single" w:color="auto" w:sz="4" w:space="0"/>
              <w:bottom w:val="single" w:color="auto" w:sz="4" w:space="0"/>
              <w:right w:val="single" w:color="auto" w:sz="4" w:space="0"/>
            </w:tcBorders>
            <w:vAlign w:val="center"/>
          </w:tcPr>
          <w:p w14:paraId="2BD377C8">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业绩要求</w:t>
            </w:r>
          </w:p>
        </w:tc>
        <w:tc>
          <w:tcPr>
            <w:tcW w:w="7067" w:type="dxa"/>
            <w:tcBorders>
              <w:top w:val="single" w:color="auto" w:sz="4" w:space="0"/>
              <w:left w:val="single" w:color="auto" w:sz="4" w:space="0"/>
              <w:bottom w:val="single" w:color="auto" w:sz="4" w:space="0"/>
              <w:right w:val="single" w:color="auto" w:sz="4" w:space="0"/>
            </w:tcBorders>
            <w:vAlign w:val="center"/>
          </w:tcPr>
          <w:p w14:paraId="6AA6FB36">
            <w:pPr>
              <w:spacing w:line="400" w:lineRule="exact"/>
              <w:ind w:firstLine="420" w:firstLineChars="200"/>
              <w:rPr>
                <w:rFonts w:hint="eastAsia" w:ascii="宋体" w:hAnsi="宋体" w:cs="宋体"/>
                <w:color w:val="auto"/>
                <w:szCs w:val="21"/>
                <w:highlight w:val="none"/>
                <w:shd w:val="clear" w:color="auto" w:fill="FFFFFF"/>
              </w:rPr>
            </w:pPr>
            <w:bookmarkStart w:id="256" w:name="业绩要求2"/>
            <w:r>
              <w:rPr>
                <w:rFonts w:hint="eastAsia" w:ascii="宋体" w:hAnsi="宋体" w:cs="宋体"/>
                <w:color w:val="auto"/>
                <w:szCs w:val="21"/>
                <w:highlight w:val="none"/>
              </w:rPr>
              <w:t>报价人自2023年1月1日至报价截止日期(以合同签订时间为准）至少具有一项合同金额不低于30万元的电子硬件产品设计服务业绩。</w:t>
            </w:r>
            <w:bookmarkEnd w:id="256"/>
          </w:p>
        </w:tc>
      </w:tr>
    </w:tbl>
    <w:p w14:paraId="5998FB44">
      <w:pPr>
        <w:spacing w:line="400" w:lineRule="exact"/>
        <w:ind w:firstLine="422" w:firstLineChars="200"/>
        <w:rPr>
          <w:b/>
          <w:bCs/>
          <w:color w:val="auto"/>
          <w:szCs w:val="21"/>
          <w:highlight w:val="none"/>
        </w:rPr>
      </w:pPr>
      <w:r>
        <w:rPr>
          <w:rFonts w:hint="eastAsia"/>
          <w:b/>
          <w:bCs/>
          <w:color w:val="auto"/>
          <w:highlight w:val="none"/>
        </w:rPr>
        <w:t>注：以下提供业绩证明资料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5CEC459B">
      <w:pP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2F03F51E">
      <w:pPr>
        <w:jc w:val="center"/>
        <w:rPr>
          <w:rFonts w:hint="eastAsia" w:ascii="宋体" w:hAnsi="宋体" w:cs="宋体"/>
          <w:b/>
          <w:bCs/>
          <w:color w:val="auto"/>
          <w:sz w:val="28"/>
          <w:highlight w:val="none"/>
        </w:rPr>
      </w:pPr>
      <w:r>
        <w:rPr>
          <w:rFonts w:hint="eastAsia" w:ascii="宋体" w:hAnsi="宋体" w:cs="宋体"/>
          <w:b/>
          <w:bCs/>
          <w:color w:val="auto"/>
          <w:sz w:val="28"/>
          <w:highlight w:val="none"/>
        </w:rPr>
        <w:t>（</w:t>
      </w:r>
      <w:r>
        <w:rPr>
          <w:rFonts w:hint="eastAsia" w:ascii="宋体" w:hAnsi="宋体" w:cs="宋体"/>
          <w:b/>
          <w:bCs/>
          <w:color w:val="auto"/>
          <w:sz w:val="28"/>
          <w:highlight w:val="none"/>
          <w:lang w:val="en-US" w:eastAsia="zh-CN"/>
        </w:rPr>
        <w:t>三</w:t>
      </w:r>
      <w:r>
        <w:rPr>
          <w:rFonts w:hint="eastAsia" w:ascii="宋体" w:hAnsi="宋体" w:cs="宋体"/>
          <w:b/>
          <w:bCs/>
          <w:color w:val="auto"/>
          <w:sz w:val="28"/>
          <w:highlight w:val="none"/>
        </w:rPr>
        <w:t>）信誉要求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FDA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129" w:type="dxa"/>
            <w:tcBorders>
              <w:top w:val="single" w:color="auto" w:sz="4" w:space="0"/>
              <w:left w:val="single" w:color="auto" w:sz="4" w:space="0"/>
              <w:bottom w:val="single" w:color="auto" w:sz="4" w:space="0"/>
              <w:right w:val="single" w:color="auto" w:sz="4" w:space="0"/>
            </w:tcBorders>
            <w:vAlign w:val="center"/>
          </w:tcPr>
          <w:p w14:paraId="45DF51F2">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35786C9">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26B6C490">
      <w:pPr>
        <w:spacing w:line="400" w:lineRule="exact"/>
        <w:ind w:firstLine="422" w:firstLineChars="200"/>
        <w:rPr>
          <w:b/>
          <w:bCs/>
          <w:color w:val="auto"/>
          <w:szCs w:val="21"/>
          <w:highlight w:val="none"/>
        </w:rPr>
      </w:pPr>
      <w:r>
        <w:rPr>
          <w:rFonts w:hint="eastAsia"/>
          <w:b/>
          <w:bCs/>
          <w:color w:val="auto"/>
          <w:highlight w:val="none"/>
        </w:rPr>
        <w:t>注：</w:t>
      </w:r>
      <w:r>
        <w:rPr>
          <w:rFonts w:hint="eastAsia"/>
          <w:b/>
          <w:bCs/>
          <w:color w:val="auto"/>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4A7A6936">
      <w:pPr>
        <w:rPr>
          <w:color w:val="auto"/>
          <w:highlight w:val="none"/>
        </w:rPr>
      </w:pPr>
    </w:p>
    <w:p w14:paraId="55232B6F">
      <w:pPr>
        <w:pStyle w:val="4"/>
        <w:jc w:val="center"/>
        <w:rPr>
          <w:rFonts w:hint="eastAsia" w:ascii="宋体" w:hAnsi="宋体" w:cs="宋体"/>
          <w:color w:val="auto"/>
          <w:sz w:val="28"/>
          <w:highlight w:val="none"/>
        </w:rPr>
      </w:pPr>
    </w:p>
    <w:p w14:paraId="414633F7">
      <w:pPr>
        <w:rPr>
          <w:rFonts w:hint="eastAsia" w:ascii="宋体" w:hAnsi="宋体" w:cs="宋体"/>
          <w:color w:val="auto"/>
          <w:sz w:val="28"/>
          <w:highlight w:val="none"/>
        </w:rPr>
      </w:pPr>
    </w:p>
    <w:p w14:paraId="3D446120">
      <w:pPr>
        <w:pStyle w:val="16"/>
        <w:rPr>
          <w:rFonts w:hint="eastAsia" w:ascii="宋体" w:hAnsi="宋体" w:cs="宋体"/>
          <w:color w:val="auto"/>
          <w:sz w:val="28"/>
          <w:highlight w:val="none"/>
        </w:rPr>
      </w:pPr>
    </w:p>
    <w:p w14:paraId="034ECCAA">
      <w:pPr>
        <w:pStyle w:val="16"/>
        <w:rPr>
          <w:rFonts w:hint="eastAsia" w:ascii="宋体" w:hAnsi="宋体" w:cs="宋体"/>
          <w:color w:val="auto"/>
          <w:sz w:val="28"/>
          <w:highlight w:val="none"/>
        </w:rPr>
      </w:pPr>
    </w:p>
    <w:p w14:paraId="18DF373C">
      <w:pPr>
        <w:pStyle w:val="16"/>
        <w:rPr>
          <w:rFonts w:hint="eastAsia" w:ascii="宋体" w:hAnsi="宋体" w:cs="宋体"/>
          <w:color w:val="auto"/>
          <w:sz w:val="28"/>
          <w:highlight w:val="none"/>
        </w:rPr>
      </w:pPr>
    </w:p>
    <w:p w14:paraId="21DD2613">
      <w:pPr>
        <w:pStyle w:val="16"/>
        <w:rPr>
          <w:rFonts w:hint="eastAsia" w:ascii="宋体" w:hAnsi="宋体" w:cs="宋体"/>
          <w:color w:val="auto"/>
          <w:sz w:val="28"/>
          <w:highlight w:val="none"/>
        </w:rPr>
      </w:pPr>
    </w:p>
    <w:p w14:paraId="62704E4F">
      <w:pPr>
        <w:pStyle w:val="16"/>
        <w:rPr>
          <w:rFonts w:hint="eastAsia" w:ascii="宋体" w:hAnsi="宋体" w:cs="宋体"/>
          <w:color w:val="auto"/>
          <w:sz w:val="28"/>
          <w:highlight w:val="none"/>
        </w:rPr>
      </w:pPr>
    </w:p>
    <w:p w14:paraId="4F2C5F33">
      <w:pPr>
        <w:pStyle w:val="16"/>
        <w:rPr>
          <w:rFonts w:hint="eastAsia" w:ascii="宋体" w:hAnsi="宋体" w:cs="宋体"/>
          <w:color w:val="auto"/>
          <w:sz w:val="28"/>
          <w:highlight w:val="none"/>
        </w:rPr>
      </w:pPr>
    </w:p>
    <w:p w14:paraId="3123AD0E">
      <w:pPr>
        <w:pStyle w:val="16"/>
        <w:rPr>
          <w:rFonts w:hint="eastAsia" w:ascii="宋体" w:hAnsi="宋体" w:cs="宋体"/>
          <w:color w:val="auto"/>
          <w:sz w:val="28"/>
          <w:highlight w:val="none"/>
        </w:rPr>
      </w:pPr>
    </w:p>
    <w:p w14:paraId="14A9698C">
      <w:pPr>
        <w:pStyle w:val="16"/>
        <w:rPr>
          <w:rFonts w:hint="eastAsia" w:ascii="宋体" w:hAnsi="宋体" w:cs="宋体"/>
          <w:color w:val="auto"/>
          <w:sz w:val="28"/>
          <w:highlight w:val="none"/>
        </w:rPr>
      </w:pPr>
    </w:p>
    <w:p w14:paraId="496D02F5">
      <w:pPr>
        <w:pStyle w:val="16"/>
        <w:rPr>
          <w:rFonts w:hint="eastAsia" w:ascii="宋体" w:hAnsi="宋体" w:cs="宋体"/>
          <w:color w:val="auto"/>
          <w:sz w:val="28"/>
          <w:highlight w:val="none"/>
        </w:rPr>
      </w:pPr>
    </w:p>
    <w:p w14:paraId="7631D70D">
      <w:pPr>
        <w:pStyle w:val="16"/>
        <w:rPr>
          <w:rFonts w:hint="eastAsia" w:ascii="宋体" w:hAnsi="宋体" w:cs="宋体"/>
          <w:color w:val="auto"/>
          <w:sz w:val="28"/>
          <w:highlight w:val="none"/>
        </w:rPr>
      </w:pPr>
    </w:p>
    <w:p w14:paraId="32CFA0A6">
      <w:pPr>
        <w:pStyle w:val="3"/>
        <w:spacing w:before="0" w:after="0" w:line="360" w:lineRule="auto"/>
        <w:jc w:val="center"/>
        <w:rPr>
          <w:rFonts w:hint="eastAsia" w:ascii="宋体" w:hAnsi="宋体" w:eastAsia="宋体" w:cs="宋体"/>
          <w:color w:val="auto"/>
          <w:sz w:val="28"/>
          <w:highlight w:val="none"/>
        </w:rPr>
      </w:pPr>
      <w:bookmarkStart w:id="257" w:name="_Toc26280"/>
      <w:bookmarkStart w:id="258" w:name="_Toc7326"/>
      <w:r>
        <w:rPr>
          <w:rFonts w:hint="eastAsia" w:ascii="宋体" w:hAnsi="宋体" w:eastAsia="宋体" w:cs="宋体"/>
          <w:color w:val="auto"/>
          <w:sz w:val="28"/>
          <w:highlight w:val="none"/>
        </w:rPr>
        <w:t>五、报价人承诺</w:t>
      </w:r>
      <w:bookmarkEnd w:id="257"/>
      <w:bookmarkEnd w:id="258"/>
    </w:p>
    <w:p w14:paraId="6252CEFA">
      <w:pPr>
        <w:pStyle w:val="16"/>
        <w:rPr>
          <w:color w:val="auto"/>
          <w:highlight w:val="none"/>
        </w:rPr>
      </w:pPr>
    </w:p>
    <w:p w14:paraId="1DDB4263">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致：重庆首讯科技股份有限公司</w:t>
      </w:r>
    </w:p>
    <w:p w14:paraId="7F8E833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我公司对</w:t>
      </w:r>
      <w:r>
        <w:rPr>
          <w:rFonts w:hint="eastAsia" w:ascii="宋体" w:hAnsi="宋体" w:cs="宋体"/>
          <w:color w:val="auto"/>
          <w:szCs w:val="21"/>
          <w:highlight w:val="none"/>
          <w:u w:val="single"/>
        </w:rPr>
        <w:t xml:space="preserve">            （项目名称）</w:t>
      </w:r>
      <w:r>
        <w:rPr>
          <w:rFonts w:hint="eastAsia" w:ascii="宋体" w:hAnsi="宋体" w:cs="宋体"/>
          <w:color w:val="auto"/>
          <w:szCs w:val="21"/>
          <w:highlight w:val="none"/>
        </w:rPr>
        <w:t>竞争性比选文件中要求内容完全响应做出以下承诺：</w:t>
      </w:r>
    </w:p>
    <w:p w14:paraId="194CB81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1、我公司比选响应文件中所有资料都是真实、准确、完整的。</w:t>
      </w:r>
    </w:p>
    <w:p w14:paraId="2F3FF00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2、我公司不存在资质挂靠或参与串标、围标情形。</w:t>
      </w:r>
    </w:p>
    <w:p w14:paraId="42E7041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要求、服务质量标准等要求。</w:t>
      </w:r>
    </w:p>
    <w:p w14:paraId="3393F8B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4、我公司承诺绝不向贵司工作人员、评标委员会成员等提供或变相提供现金、回扣、有价证券、旅游等形式的利益输送，并自愿配合贵司或第三方机构对项目进行廉政审查。</w:t>
      </w:r>
    </w:p>
    <w:p w14:paraId="4EBA281A">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5、我公司在此承诺：若</w:t>
      </w:r>
      <w:r>
        <w:rPr>
          <w:rFonts w:hint="eastAsia" w:hAnsi="宋体" w:cs="宋体"/>
          <w:color w:val="auto"/>
          <w:szCs w:val="21"/>
          <w:highlight w:val="none"/>
        </w:rPr>
        <w:t>我公司中标，将完全</w:t>
      </w:r>
      <w:r>
        <w:rPr>
          <w:rFonts w:hint="eastAsia" w:ascii="宋体" w:hAnsi="宋体" w:cs="宋体"/>
          <w:color w:val="auto"/>
          <w:szCs w:val="21"/>
          <w:highlight w:val="none"/>
        </w:rPr>
        <w:t>服从</w:t>
      </w:r>
      <w:r>
        <w:rPr>
          <w:rFonts w:hint="eastAsia" w:hAnsi="宋体" w:cs="宋体"/>
          <w:color w:val="auto"/>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56A1452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6、我公司在此承诺：未被列入采购人暂停、终止、永久取消合格供应商资格（列入诚信黑名单）名单内的单位。</w:t>
      </w:r>
    </w:p>
    <w:p w14:paraId="03E810D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7、我公司知悉并愿意接受贵司监督部门对本次竞争性比选活动的监督，积极配合相关工作，如实提供所需信息和资料。</w:t>
      </w:r>
    </w:p>
    <w:p w14:paraId="78D9D54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57D6E25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69B651F6">
      <w:pPr>
        <w:spacing w:line="400" w:lineRule="exact"/>
        <w:ind w:firstLine="420" w:firstLineChars="200"/>
        <w:rPr>
          <w:rFonts w:hint="eastAsia" w:ascii="宋体" w:hAnsi="宋体" w:cs="宋体"/>
          <w:color w:val="auto"/>
          <w:szCs w:val="21"/>
          <w:highlight w:val="none"/>
        </w:rPr>
      </w:pPr>
    </w:p>
    <w:p w14:paraId="12733E36">
      <w:pPr>
        <w:spacing w:line="360" w:lineRule="exact"/>
        <w:ind w:firstLine="420" w:firstLineChars="200"/>
        <w:rPr>
          <w:rFonts w:hint="eastAsia" w:ascii="宋体" w:hAnsi="宋体" w:cs="宋体"/>
          <w:color w:val="auto"/>
          <w:szCs w:val="21"/>
          <w:highlight w:val="none"/>
        </w:rPr>
      </w:pPr>
    </w:p>
    <w:p w14:paraId="6A264A0C">
      <w:pPr>
        <w:spacing w:line="400" w:lineRule="exact"/>
        <w:rPr>
          <w:rFonts w:hint="eastAsia" w:ascii="宋体" w:hAnsi="宋体" w:cs="宋体"/>
          <w:color w:val="auto"/>
          <w:szCs w:val="21"/>
          <w:highlight w:val="none"/>
        </w:rPr>
      </w:pPr>
    </w:p>
    <w:p w14:paraId="59F3A38C">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72D60EFE">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190A1E03">
      <w:pPr>
        <w:spacing w:line="400" w:lineRule="exact"/>
        <w:jc w:val="center"/>
        <w:rPr>
          <w:rFonts w:hint="eastAsia" w:ascii="宋体" w:hAnsi="宋体"/>
          <w:b/>
          <w:bCs/>
          <w:color w:val="auto"/>
          <w:kern w:val="0"/>
          <w:szCs w:val="21"/>
          <w:highlight w:val="none"/>
        </w:rPr>
      </w:pPr>
      <w:r>
        <w:rPr>
          <w:rFonts w:hint="eastAsia" w:ascii="宋体" w:hAnsi="宋体" w:cs="宋体"/>
          <w:b/>
          <w:bCs/>
          <w:color w:val="auto"/>
          <w:szCs w:val="21"/>
          <w:highlight w:val="none"/>
        </w:rPr>
        <w:t xml:space="preserve">                         日期：</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年</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月</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日</w:t>
      </w:r>
    </w:p>
    <w:p w14:paraId="342E16C2">
      <w:pPr>
        <w:rPr>
          <w:rFonts w:hint="eastAsia" w:ascii="宋体" w:hAnsi="宋体"/>
          <w:b/>
          <w:bCs/>
          <w:color w:val="auto"/>
          <w:sz w:val="24"/>
          <w:highlight w:val="none"/>
        </w:rPr>
      </w:pPr>
      <w:r>
        <w:rPr>
          <w:rFonts w:hint="eastAsia" w:ascii="宋体" w:hAnsi="宋体"/>
          <w:b/>
          <w:bCs/>
          <w:color w:val="auto"/>
          <w:sz w:val="24"/>
          <w:highlight w:val="none"/>
        </w:rPr>
        <w:br w:type="page"/>
      </w:r>
    </w:p>
    <w:p w14:paraId="672BD6C2">
      <w:pPr>
        <w:jc w:val="center"/>
        <w:outlineLvl w:val="1"/>
        <w:rPr>
          <w:rFonts w:hint="eastAsia" w:ascii="宋体" w:hAnsi="宋体" w:cs="宋体"/>
          <w:b/>
          <w:bCs/>
          <w:color w:val="auto"/>
          <w:kern w:val="0"/>
          <w:sz w:val="28"/>
          <w:szCs w:val="32"/>
          <w:highlight w:val="none"/>
        </w:rPr>
      </w:pPr>
      <w:bookmarkStart w:id="259" w:name="_Toc22594"/>
      <w:bookmarkStart w:id="260" w:name="_Toc7792"/>
      <w:r>
        <w:rPr>
          <w:rFonts w:hint="eastAsia" w:ascii="宋体" w:hAnsi="宋体" w:cs="宋体"/>
          <w:b/>
          <w:bCs/>
          <w:color w:val="auto"/>
          <w:kern w:val="0"/>
          <w:sz w:val="28"/>
          <w:szCs w:val="32"/>
          <w:highlight w:val="none"/>
        </w:rPr>
        <w:t>六、报价人其他资料</w:t>
      </w:r>
      <w:bookmarkEnd w:id="259"/>
      <w:bookmarkEnd w:id="260"/>
    </w:p>
    <w:p w14:paraId="17DAB8DB">
      <w:pPr>
        <w:pStyle w:val="16"/>
        <w:rPr>
          <w:rFonts w:hint="eastAsia" w:ascii="宋体" w:hAnsi="宋体"/>
          <w:color w:val="auto"/>
          <w:sz w:val="24"/>
          <w:highlight w:val="none"/>
        </w:rPr>
      </w:pPr>
    </w:p>
    <w:p w14:paraId="3CF25E02">
      <w:pPr>
        <w:pStyle w:val="4"/>
        <w:spacing w:before="0" w:after="0" w:line="360" w:lineRule="auto"/>
        <w:jc w:val="center"/>
        <w:rPr>
          <w:color w:val="auto"/>
          <w:sz w:val="28"/>
          <w:szCs w:val="28"/>
          <w:highlight w:val="none"/>
        </w:rPr>
      </w:pPr>
      <w:r>
        <w:rPr>
          <w:rFonts w:hint="eastAsia"/>
          <w:color w:val="auto"/>
          <w:sz w:val="28"/>
          <w:szCs w:val="28"/>
          <w:highlight w:val="none"/>
        </w:rPr>
        <w:t>（一）报价人基本信息表</w:t>
      </w:r>
    </w:p>
    <w:p w14:paraId="390D5243">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396BD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4F199E8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4E3276A">
            <w:pPr>
              <w:topLinePunct/>
              <w:spacing w:line="440" w:lineRule="exact"/>
              <w:jc w:val="center"/>
              <w:rPr>
                <w:rFonts w:hint="eastAsia" w:ascii="宋体" w:hAnsi="宋体" w:cs="宋体"/>
                <w:color w:val="auto"/>
                <w:szCs w:val="21"/>
                <w:highlight w:val="none"/>
              </w:rPr>
            </w:pPr>
          </w:p>
        </w:tc>
      </w:tr>
      <w:tr w14:paraId="6CD54A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785E181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w:t>
            </w:r>
          </w:p>
          <w:p w14:paraId="4CD0302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9D35E4B">
            <w:pPr>
              <w:topLinePunct/>
              <w:spacing w:line="440" w:lineRule="exact"/>
              <w:jc w:val="center"/>
              <w:rPr>
                <w:rFonts w:hint="eastAsia" w:ascii="宋体" w:hAnsi="宋体" w:cs="宋体"/>
                <w:color w:val="auto"/>
                <w:szCs w:val="21"/>
                <w:highlight w:val="none"/>
              </w:rPr>
            </w:pPr>
          </w:p>
        </w:tc>
      </w:tr>
      <w:tr w14:paraId="53C9B7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8C500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1AE72417">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060506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9F8AB1F">
            <w:pPr>
              <w:topLinePunct/>
              <w:spacing w:line="440" w:lineRule="exact"/>
              <w:jc w:val="center"/>
              <w:rPr>
                <w:rFonts w:hint="eastAsia" w:ascii="宋体" w:hAnsi="宋体" w:cs="宋体"/>
                <w:color w:val="auto"/>
                <w:szCs w:val="21"/>
                <w:highlight w:val="none"/>
              </w:rPr>
            </w:pPr>
          </w:p>
        </w:tc>
      </w:tr>
      <w:tr w14:paraId="2E073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7C8611F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E6B326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17969F8">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9E30CB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66A7B41">
            <w:pPr>
              <w:topLinePunct/>
              <w:spacing w:line="440" w:lineRule="exact"/>
              <w:jc w:val="center"/>
              <w:rPr>
                <w:rFonts w:hint="eastAsia" w:ascii="宋体" w:hAnsi="宋体" w:cs="宋体"/>
                <w:color w:val="auto"/>
                <w:szCs w:val="21"/>
                <w:highlight w:val="none"/>
              </w:rPr>
            </w:pPr>
          </w:p>
        </w:tc>
      </w:tr>
      <w:tr w14:paraId="2BB9C0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6532A3D3">
            <w:pPr>
              <w:widowControl/>
              <w:jc w:val="left"/>
              <w:rPr>
                <w:rFonts w:hint="eastAsia"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62C3B8B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0991D68B">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AE03D5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79EA200">
            <w:pPr>
              <w:topLinePunct/>
              <w:spacing w:line="440" w:lineRule="exact"/>
              <w:jc w:val="center"/>
              <w:rPr>
                <w:rFonts w:hint="eastAsia" w:ascii="宋体" w:hAnsi="宋体" w:cs="宋体"/>
                <w:color w:val="auto"/>
                <w:szCs w:val="21"/>
                <w:highlight w:val="none"/>
              </w:rPr>
            </w:pPr>
          </w:p>
        </w:tc>
      </w:tr>
      <w:tr w14:paraId="54AD8A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102C1A2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6F3DE8D">
            <w:pPr>
              <w:topLinePunct/>
              <w:spacing w:line="440" w:lineRule="exact"/>
              <w:jc w:val="center"/>
              <w:rPr>
                <w:rFonts w:hint="eastAsia" w:ascii="宋体" w:hAnsi="宋体" w:cs="宋体"/>
                <w:color w:val="auto"/>
                <w:szCs w:val="21"/>
                <w:highlight w:val="none"/>
              </w:rPr>
            </w:pPr>
          </w:p>
        </w:tc>
      </w:tr>
      <w:tr w14:paraId="2F61AC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209EDBCD">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096313A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8F6A346">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8E27C9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3D25D42">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85093DA">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5644FB18">
            <w:pPr>
              <w:topLinePunct/>
              <w:spacing w:line="440" w:lineRule="exact"/>
              <w:jc w:val="center"/>
              <w:rPr>
                <w:rFonts w:hint="eastAsia" w:ascii="宋体" w:hAnsi="宋体" w:cs="宋体"/>
                <w:color w:val="auto"/>
                <w:szCs w:val="21"/>
                <w:highlight w:val="none"/>
              </w:rPr>
            </w:pPr>
          </w:p>
        </w:tc>
      </w:tr>
      <w:tr w14:paraId="0DA178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5134A8F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6C42D88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5B79BA36">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7E99D8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084D442D">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73D16B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1D9C3B73">
            <w:pPr>
              <w:topLinePunct/>
              <w:spacing w:line="440" w:lineRule="exact"/>
              <w:jc w:val="center"/>
              <w:rPr>
                <w:rFonts w:hint="eastAsia" w:ascii="宋体" w:hAnsi="宋体" w:cs="宋体"/>
                <w:color w:val="auto"/>
                <w:szCs w:val="21"/>
                <w:highlight w:val="none"/>
              </w:rPr>
            </w:pPr>
          </w:p>
        </w:tc>
      </w:tr>
      <w:tr w14:paraId="4BC68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069D87C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46E246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7078223E">
            <w:pPr>
              <w:topLinePunct/>
              <w:spacing w:line="440" w:lineRule="exact"/>
              <w:ind w:firstLine="105" w:firstLineChars="50"/>
              <w:jc w:val="center"/>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14:paraId="3CE34B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AC1F25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D7A22D6">
            <w:pPr>
              <w:topLinePunct/>
              <w:spacing w:line="440" w:lineRule="exact"/>
              <w:jc w:val="center"/>
              <w:rPr>
                <w:rFonts w:hint="eastAsia"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197268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EAF2C5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144F121">
            <w:pPr>
              <w:topLinePunct/>
              <w:spacing w:line="440" w:lineRule="exact"/>
              <w:jc w:val="center"/>
              <w:rPr>
                <w:rFonts w:hint="eastAsia" w:ascii="宋体" w:hAnsi="宋体" w:cs="宋体"/>
                <w:color w:val="auto"/>
                <w:szCs w:val="21"/>
                <w:highlight w:val="none"/>
              </w:rPr>
            </w:pPr>
          </w:p>
        </w:tc>
      </w:tr>
      <w:tr w14:paraId="52FE3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76D6C59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86698AE">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FC23DB">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DF837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6749ED5">
            <w:pPr>
              <w:topLinePunct/>
              <w:spacing w:line="440" w:lineRule="exact"/>
              <w:jc w:val="center"/>
              <w:rPr>
                <w:rFonts w:hint="eastAsia" w:ascii="宋体" w:hAnsi="宋体" w:cs="宋体"/>
                <w:color w:val="auto"/>
                <w:szCs w:val="21"/>
                <w:highlight w:val="none"/>
              </w:rPr>
            </w:pPr>
          </w:p>
        </w:tc>
      </w:tr>
      <w:tr w14:paraId="6D4385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7C9BCBB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FE29BF7">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386625E">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57891E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D8332E0">
            <w:pPr>
              <w:topLinePunct/>
              <w:spacing w:line="440" w:lineRule="exact"/>
              <w:jc w:val="center"/>
              <w:rPr>
                <w:rFonts w:hint="eastAsia" w:ascii="宋体" w:hAnsi="宋体" w:cs="宋体"/>
                <w:color w:val="auto"/>
                <w:szCs w:val="21"/>
                <w:highlight w:val="none"/>
              </w:rPr>
            </w:pPr>
          </w:p>
        </w:tc>
      </w:tr>
      <w:tr w14:paraId="12F4D9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5275CB09">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FAEE84">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49CF40D">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44B761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DFECC6A">
            <w:pPr>
              <w:topLinePunct/>
              <w:spacing w:line="440" w:lineRule="exact"/>
              <w:jc w:val="center"/>
              <w:rPr>
                <w:rFonts w:hint="eastAsia" w:ascii="宋体" w:hAnsi="宋体" w:cs="宋体"/>
                <w:color w:val="auto"/>
                <w:szCs w:val="21"/>
                <w:highlight w:val="none"/>
              </w:rPr>
            </w:pPr>
          </w:p>
        </w:tc>
      </w:tr>
      <w:tr w14:paraId="65607C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56561D6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0B36591">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D4C4165">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17591BD">
            <w:pPr>
              <w:topLinePunct/>
              <w:spacing w:line="440" w:lineRule="exact"/>
              <w:jc w:val="center"/>
              <w:rPr>
                <w:rFonts w:hint="eastAsia"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664D588">
            <w:pPr>
              <w:topLinePunct/>
              <w:spacing w:line="440" w:lineRule="exact"/>
              <w:jc w:val="center"/>
              <w:rPr>
                <w:rFonts w:hint="eastAsia" w:ascii="宋体" w:hAnsi="宋体" w:cs="宋体"/>
                <w:color w:val="auto"/>
                <w:szCs w:val="21"/>
                <w:highlight w:val="none"/>
              </w:rPr>
            </w:pPr>
          </w:p>
        </w:tc>
      </w:tr>
      <w:tr w14:paraId="7CDFC9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4182E62B">
            <w:pPr>
              <w:topLinePunct/>
              <w:spacing w:line="440" w:lineRule="exact"/>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5C4E05A">
            <w:pPr>
              <w:topLinePunct/>
              <w:spacing w:line="440" w:lineRule="exact"/>
              <w:rPr>
                <w:rFonts w:hint="eastAsia" w:ascii="宋体" w:hAnsi="宋体" w:cs="宋体"/>
                <w:color w:val="auto"/>
                <w:szCs w:val="21"/>
                <w:highlight w:val="none"/>
              </w:rPr>
            </w:pPr>
            <w:r>
              <w:rPr>
                <w:rFonts w:hint="eastAsia" w:ascii="宋体" w:hAnsi="宋体" w:cs="宋体"/>
                <w:color w:val="auto"/>
                <w:szCs w:val="21"/>
                <w:highlight w:val="none"/>
              </w:rPr>
              <w:t> </w:t>
            </w:r>
          </w:p>
        </w:tc>
      </w:tr>
      <w:tr w14:paraId="351897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304776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0987DA2">
            <w:pPr>
              <w:topLinePunct/>
              <w:spacing w:line="440" w:lineRule="exact"/>
              <w:jc w:val="center"/>
              <w:rPr>
                <w:rFonts w:hint="eastAsia" w:ascii="宋体" w:hAnsi="宋体" w:cs="宋体"/>
                <w:color w:val="auto"/>
                <w:szCs w:val="21"/>
                <w:highlight w:val="none"/>
              </w:rPr>
            </w:pPr>
          </w:p>
        </w:tc>
      </w:tr>
    </w:tbl>
    <w:p w14:paraId="0B866489">
      <w:pPr>
        <w:pStyle w:val="16"/>
        <w:rPr>
          <w:rFonts w:hint="eastAsia" w:ascii="宋体" w:hAnsi="宋体" w:cs="宋体"/>
          <w:color w:val="auto"/>
          <w:sz w:val="28"/>
          <w:highlight w:val="none"/>
        </w:rPr>
      </w:pPr>
    </w:p>
    <w:p w14:paraId="3DCB832F">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43746A61">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（二）技术部分</w:t>
      </w:r>
    </w:p>
    <w:p w14:paraId="6421EFF1">
      <w:pPr>
        <w:pStyle w:val="3"/>
        <w:spacing w:before="0" w:after="0" w:line="360" w:lineRule="auto"/>
        <w:jc w:val="center"/>
        <w:rPr>
          <w:rFonts w:hint="eastAsia" w:ascii="宋体" w:hAnsi="宋体" w:eastAsia="宋体" w:cs="宋体"/>
          <w:color w:val="auto"/>
          <w:sz w:val="28"/>
          <w:highlight w:val="none"/>
        </w:rPr>
      </w:pPr>
    </w:p>
    <w:p w14:paraId="04FECF30">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[提示：当竞争性比选文件采用综合评估法时，“第三章 评标办法”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3E5F27B9">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14:paraId="6383C264">
      <w:pPr>
        <w:spacing w:line="360" w:lineRule="auto"/>
        <w:jc w:val="center"/>
        <w:outlineLvl w:val="2"/>
        <w:rPr>
          <w:rFonts w:hint="eastAsia" w:ascii="宋体" w:hAnsi="宋体" w:cs="宋体"/>
          <w:b/>
          <w:bCs/>
          <w:color w:val="auto"/>
          <w:kern w:val="0"/>
          <w:sz w:val="28"/>
          <w:szCs w:val="32"/>
          <w:highlight w:val="none"/>
        </w:rPr>
      </w:pPr>
      <w:bookmarkStart w:id="261" w:name="OLE_LINK4"/>
      <w:r>
        <w:rPr>
          <w:rFonts w:hint="eastAsia" w:ascii="宋体" w:hAnsi="宋体" w:cs="宋体"/>
          <w:b/>
          <w:bCs/>
          <w:color w:val="auto"/>
          <w:kern w:val="0"/>
          <w:sz w:val="28"/>
          <w:szCs w:val="32"/>
          <w:highlight w:val="none"/>
        </w:rPr>
        <w:t>（三）商务部分</w:t>
      </w:r>
    </w:p>
    <w:bookmarkEnd w:id="261"/>
    <w:p w14:paraId="50C55C88">
      <w:pPr>
        <w:pStyle w:val="3"/>
        <w:spacing w:before="0" w:after="0" w:line="360" w:lineRule="auto"/>
        <w:jc w:val="center"/>
        <w:rPr>
          <w:rFonts w:hint="eastAsia" w:ascii="宋体" w:hAnsi="宋体" w:eastAsia="宋体" w:cs="宋体"/>
          <w:color w:val="auto"/>
          <w:sz w:val="21"/>
          <w:szCs w:val="21"/>
          <w:highlight w:val="none"/>
        </w:rPr>
      </w:pPr>
    </w:p>
    <w:p w14:paraId="3E7B9DF4">
      <w:pPr>
        <w:pStyle w:val="16"/>
        <w:spacing w:line="460" w:lineRule="exact"/>
        <w:ind w:firstLine="422" w:firstLineChars="200"/>
        <w:rPr>
          <w:rFonts w:hint="eastAsia" w:ascii="宋体" w:hAnsi="宋体" w:cs="宋体"/>
          <w:color w:val="auto"/>
          <w:sz w:val="21"/>
          <w:szCs w:val="21"/>
          <w:highlight w:val="none"/>
        </w:rPr>
      </w:pPr>
      <w:r>
        <w:rPr>
          <w:rFonts w:hint="eastAsia" w:ascii="宋体" w:hAnsi="宋体" w:cs="宋体"/>
          <w:b/>
          <w:color w:val="auto"/>
          <w:sz w:val="21"/>
          <w:szCs w:val="21"/>
          <w:highlight w:val="none"/>
          <w:lang w:bidi="ar"/>
        </w:rPr>
        <w:t>[提示：当竞争性比选文件采用综合评估法时，“第三章 评标办法”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14:paraId="27677D99">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75048C3A">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（四）</w:t>
      </w:r>
      <w:r>
        <w:rPr>
          <w:rFonts w:hint="eastAsia" w:ascii="宋体" w:hAnsi="宋体" w:cs="宋体"/>
          <w:b/>
          <w:bCs/>
          <w:color w:val="auto"/>
          <w:kern w:val="0"/>
          <w:sz w:val="28"/>
          <w:szCs w:val="20"/>
          <w:highlight w:val="none"/>
        </w:rPr>
        <w:t>商务和技术部分偏离表</w:t>
      </w:r>
    </w:p>
    <w:p w14:paraId="36B85C8F">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tbl>
      <w:tblPr>
        <w:tblStyle w:val="42"/>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4D29B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59C3A5B3">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41B8B65E">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66391507">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36E8A86D">
            <w:pPr>
              <w:spacing w:line="320" w:lineRule="exact"/>
              <w:jc w:val="center"/>
              <w:rPr>
                <w:rFonts w:hint="eastAsia" w:ascii="宋体" w:hAnsi="宋体"/>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r>
              <w:rPr>
                <w:rFonts w:hint="eastAsia" w:ascii="宋体" w:hAnsi="宋体"/>
                <w:color w:val="auto"/>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1692333E">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01C49C9B">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color w:val="auto"/>
                <w:szCs w:val="21"/>
                <w:highlight w:val="none"/>
              </w:rPr>
              <w:t>（技术）</w:t>
            </w:r>
            <w:r>
              <w:rPr>
                <w:rFonts w:hint="eastAsia" w:ascii="宋体" w:hAnsi="宋体"/>
                <w:bCs/>
                <w:color w:val="auto"/>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6EB899EF">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3AF64570">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6BDE6F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6EA63D19">
            <w:pPr>
              <w:jc w:val="center"/>
              <w:rPr>
                <w:rFonts w:hint="eastAsia" w:ascii="宋体" w:hAnsi="宋体"/>
                <w:color w:val="auto"/>
                <w:szCs w:val="21"/>
                <w:highlight w:val="none"/>
              </w:rPr>
            </w:pPr>
            <w:r>
              <w:rPr>
                <w:rFonts w:hint="eastAsia" w:ascii="宋体" w:hAnsi="宋体"/>
                <w:color w:val="auto"/>
                <w:szCs w:val="21"/>
                <w:highlight w:val="none"/>
              </w:rPr>
              <w:t>1</w:t>
            </w:r>
          </w:p>
        </w:tc>
        <w:tc>
          <w:tcPr>
            <w:tcW w:w="1437" w:type="dxa"/>
            <w:tcBorders>
              <w:top w:val="single" w:color="auto" w:sz="4" w:space="0"/>
              <w:left w:val="single" w:color="auto" w:sz="4" w:space="0"/>
              <w:right w:val="single" w:color="auto" w:sz="4" w:space="0"/>
            </w:tcBorders>
            <w:vAlign w:val="center"/>
          </w:tcPr>
          <w:p w14:paraId="7A82CFDB">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76CF46E">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79E9DAC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1B7AF4B0">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5709C918">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D7490A9">
            <w:pPr>
              <w:jc w:val="center"/>
              <w:rPr>
                <w:rFonts w:hint="eastAsia" w:ascii="宋体" w:hAnsi="宋体"/>
                <w:color w:val="auto"/>
                <w:szCs w:val="21"/>
                <w:highlight w:val="none"/>
              </w:rPr>
            </w:pPr>
          </w:p>
        </w:tc>
      </w:tr>
      <w:tr w14:paraId="18FF3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F609086">
            <w:pPr>
              <w:jc w:val="center"/>
              <w:rPr>
                <w:rFonts w:hint="eastAsia" w:ascii="宋体" w:hAnsi="宋体"/>
                <w:color w:val="auto"/>
                <w:szCs w:val="21"/>
                <w:highlight w:val="none"/>
              </w:rPr>
            </w:pPr>
            <w:r>
              <w:rPr>
                <w:rFonts w:hint="eastAsia" w:ascii="宋体" w:hAnsi="宋体"/>
                <w:color w:val="auto"/>
                <w:szCs w:val="21"/>
                <w:highlight w:val="none"/>
              </w:rPr>
              <w:t>2</w:t>
            </w:r>
          </w:p>
        </w:tc>
        <w:tc>
          <w:tcPr>
            <w:tcW w:w="1437" w:type="dxa"/>
            <w:tcBorders>
              <w:top w:val="single" w:color="auto" w:sz="4" w:space="0"/>
              <w:left w:val="single" w:color="auto" w:sz="4" w:space="0"/>
              <w:right w:val="single" w:color="auto" w:sz="4" w:space="0"/>
            </w:tcBorders>
            <w:vAlign w:val="center"/>
          </w:tcPr>
          <w:p w14:paraId="46953D52">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665E480E">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9FF360C">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5EC958F4">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D666660">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0C7253A2">
            <w:pPr>
              <w:jc w:val="center"/>
              <w:rPr>
                <w:rFonts w:hint="eastAsia" w:ascii="宋体" w:hAnsi="宋体"/>
                <w:color w:val="auto"/>
                <w:szCs w:val="21"/>
                <w:highlight w:val="none"/>
              </w:rPr>
            </w:pPr>
          </w:p>
        </w:tc>
      </w:tr>
      <w:tr w14:paraId="784C5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1044A4A">
            <w:pPr>
              <w:jc w:val="center"/>
              <w:rPr>
                <w:rFonts w:hint="eastAsia" w:ascii="宋体" w:hAnsi="宋体"/>
                <w:color w:val="auto"/>
                <w:szCs w:val="21"/>
                <w:highlight w:val="none"/>
              </w:rPr>
            </w:pPr>
            <w:r>
              <w:rPr>
                <w:rFonts w:hint="eastAsia" w:ascii="宋体" w:hAnsi="宋体"/>
                <w:color w:val="auto"/>
                <w:szCs w:val="21"/>
                <w:highlight w:val="none"/>
              </w:rPr>
              <w:t>3</w:t>
            </w:r>
          </w:p>
        </w:tc>
        <w:tc>
          <w:tcPr>
            <w:tcW w:w="1437" w:type="dxa"/>
            <w:tcBorders>
              <w:top w:val="single" w:color="auto" w:sz="4" w:space="0"/>
              <w:left w:val="single" w:color="auto" w:sz="4" w:space="0"/>
              <w:right w:val="single" w:color="auto" w:sz="4" w:space="0"/>
            </w:tcBorders>
            <w:vAlign w:val="center"/>
          </w:tcPr>
          <w:p w14:paraId="6CA2C515">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B6FAC6B">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6364D0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2C35DC50">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2951A994">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3CE3554D">
            <w:pPr>
              <w:jc w:val="center"/>
              <w:rPr>
                <w:rFonts w:hint="eastAsia" w:ascii="宋体" w:hAnsi="宋体"/>
                <w:color w:val="auto"/>
                <w:szCs w:val="21"/>
                <w:highlight w:val="none"/>
              </w:rPr>
            </w:pPr>
          </w:p>
        </w:tc>
      </w:tr>
      <w:tr w14:paraId="06F52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2AD9D94">
            <w:pPr>
              <w:jc w:val="center"/>
              <w:rPr>
                <w:rFonts w:hint="eastAsia" w:ascii="宋体" w:hAnsi="宋体"/>
                <w:color w:val="auto"/>
                <w:szCs w:val="21"/>
                <w:highlight w:val="none"/>
              </w:rPr>
            </w:pPr>
            <w:r>
              <w:rPr>
                <w:rFonts w:hint="eastAsia" w:ascii="宋体" w:hAnsi="宋体"/>
                <w:color w:val="auto"/>
                <w:szCs w:val="21"/>
                <w:highlight w:val="none"/>
              </w:rPr>
              <w:t>4</w:t>
            </w:r>
          </w:p>
        </w:tc>
        <w:tc>
          <w:tcPr>
            <w:tcW w:w="1437" w:type="dxa"/>
            <w:tcBorders>
              <w:top w:val="single" w:color="auto" w:sz="4" w:space="0"/>
              <w:left w:val="single" w:color="auto" w:sz="4" w:space="0"/>
              <w:right w:val="single" w:color="auto" w:sz="4" w:space="0"/>
            </w:tcBorders>
            <w:vAlign w:val="center"/>
          </w:tcPr>
          <w:p w14:paraId="798303B7">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232723A">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5454E08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5736837E">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15F5A8E">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221D500">
            <w:pPr>
              <w:jc w:val="center"/>
              <w:rPr>
                <w:rFonts w:hint="eastAsia" w:ascii="宋体" w:hAnsi="宋体"/>
                <w:color w:val="auto"/>
                <w:szCs w:val="21"/>
                <w:highlight w:val="none"/>
              </w:rPr>
            </w:pPr>
          </w:p>
        </w:tc>
      </w:tr>
      <w:tr w14:paraId="6ADBFD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694B62A">
            <w:pPr>
              <w:jc w:val="center"/>
              <w:rPr>
                <w:rFonts w:hint="eastAsia" w:ascii="宋体" w:hAnsi="宋体"/>
                <w:color w:val="auto"/>
                <w:szCs w:val="21"/>
                <w:highlight w:val="none"/>
              </w:rPr>
            </w:pPr>
            <w:r>
              <w:rPr>
                <w:rFonts w:hint="eastAsia" w:ascii="宋体" w:hAnsi="宋体"/>
                <w:color w:val="auto"/>
                <w:szCs w:val="21"/>
                <w:highlight w:val="none"/>
              </w:rPr>
              <w:t>5</w:t>
            </w:r>
          </w:p>
        </w:tc>
        <w:tc>
          <w:tcPr>
            <w:tcW w:w="1437" w:type="dxa"/>
            <w:tcBorders>
              <w:top w:val="single" w:color="auto" w:sz="4" w:space="0"/>
              <w:left w:val="single" w:color="auto" w:sz="4" w:space="0"/>
              <w:right w:val="single" w:color="auto" w:sz="4" w:space="0"/>
            </w:tcBorders>
            <w:vAlign w:val="center"/>
          </w:tcPr>
          <w:p w14:paraId="121D18FE">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1547070">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1F6A39F4">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493E0122">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ABE633B">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4F1C9EB">
            <w:pPr>
              <w:jc w:val="center"/>
              <w:rPr>
                <w:rFonts w:hint="eastAsia" w:ascii="宋体" w:hAnsi="宋体"/>
                <w:color w:val="auto"/>
                <w:szCs w:val="21"/>
                <w:highlight w:val="none"/>
              </w:rPr>
            </w:pPr>
          </w:p>
        </w:tc>
      </w:tr>
    </w:tbl>
    <w:p w14:paraId="46768AD6">
      <w:pPr>
        <w:rPr>
          <w:rFonts w:hint="eastAsia" w:ascii="宋体" w:hAnsi="宋体"/>
          <w:color w:val="auto"/>
          <w:szCs w:val="21"/>
          <w:highlight w:val="none"/>
        </w:rPr>
      </w:pPr>
      <w:r>
        <w:rPr>
          <w:rFonts w:hint="eastAsia" w:ascii="宋体" w:hAnsi="宋体" w:cs="宋体"/>
          <w:b/>
          <w:bCs/>
          <w:color w:val="auto"/>
          <w:sz w:val="28"/>
          <w:highlight w:val="none"/>
        </w:rPr>
        <w:t xml:space="preserve">   </w:t>
      </w:r>
      <w:r>
        <w:rPr>
          <w:rFonts w:hint="eastAsia" w:ascii="宋体" w:hAnsi="宋体"/>
          <w:color w:val="auto"/>
          <w:szCs w:val="21"/>
          <w:highlight w:val="none"/>
        </w:rPr>
        <w:t>注：报价人无须逐条响应，只需填写有偏离部分即可。</w:t>
      </w:r>
    </w:p>
    <w:p w14:paraId="6ACB2D51">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p w14:paraId="39962748">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报价人承诺：所有商务和技术部分负偏离项均已填写在本表，除此之外的商务和技术条款均无偏离。</w:t>
      </w:r>
    </w:p>
    <w:p w14:paraId="506DD8F6">
      <w:pPr>
        <w:adjustRightInd w:val="0"/>
        <w:snapToGrid w:val="0"/>
        <w:spacing w:line="460" w:lineRule="exact"/>
        <w:ind w:firstLine="422"/>
        <w:rPr>
          <w:rFonts w:hint="eastAsia" w:ascii="宋体" w:hAnsi="宋体"/>
          <w:b/>
          <w:color w:val="auto"/>
          <w:szCs w:val="21"/>
          <w:highlight w:val="none"/>
        </w:rPr>
      </w:pPr>
    </w:p>
    <w:p w14:paraId="21292D1C">
      <w:pPr>
        <w:adjustRightInd w:val="0"/>
        <w:snapToGrid w:val="0"/>
        <w:spacing w:line="600" w:lineRule="exact"/>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ascii="宋体" w:hAnsi="宋体"/>
          <w:b/>
          <w:bCs/>
          <w:snapToGrid w:val="0"/>
          <w:color w:val="auto"/>
          <w:kern w:val="0"/>
          <w:szCs w:val="21"/>
          <w:highlight w:val="none"/>
        </w:rPr>
        <w:t>法定代表人或其委托代理人（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43B4598C">
      <w:pPr>
        <w:adjustRightInd w:val="0"/>
        <w:snapToGrid w:val="0"/>
        <w:spacing w:line="600" w:lineRule="exact"/>
        <w:jc w:val="right"/>
        <w:rPr>
          <w:rFonts w:hint="eastAsia" w:ascii="宋体" w:hAnsi="宋体"/>
          <w:b/>
          <w:color w:val="auto"/>
          <w:szCs w:val="21"/>
          <w:highlight w:val="none"/>
        </w:rPr>
      </w:pPr>
      <w:r>
        <w:rPr>
          <w:rFonts w:hint="eastAsia" w:ascii="宋体" w:hAnsi="宋体"/>
          <w:b/>
          <w:color w:val="auto"/>
          <w:szCs w:val="21"/>
          <w:highlight w:val="none"/>
        </w:rPr>
        <w:t>年   月   日</w:t>
      </w:r>
    </w:p>
    <w:p w14:paraId="69F061FE">
      <w:pPr>
        <w:rPr>
          <w:rFonts w:hint="eastAsia" w:ascii="宋体" w:hAnsi="宋体" w:cs="宋体"/>
          <w:b/>
          <w:bCs/>
          <w:color w:val="auto"/>
          <w:sz w:val="28"/>
          <w:highlight w:val="none"/>
        </w:rPr>
      </w:pPr>
    </w:p>
    <w:p w14:paraId="45EC3247">
      <w:pPr>
        <w:rPr>
          <w:rFonts w:hint="eastAsia" w:ascii="宋体" w:hAnsi="宋体" w:cs="宋体"/>
          <w:b/>
          <w:bCs/>
          <w:color w:val="auto"/>
          <w:sz w:val="28"/>
          <w:highlight w:val="none"/>
        </w:rPr>
      </w:pPr>
    </w:p>
    <w:p w14:paraId="451FD32E">
      <w:pPr>
        <w:spacing w:line="600" w:lineRule="exact"/>
        <w:jc w:val="left"/>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70F57488">
      <w:pPr>
        <w:spacing w:line="600" w:lineRule="exact"/>
        <w:ind w:firstLine="630" w:firstLineChars="300"/>
        <w:jc w:val="left"/>
        <w:rPr>
          <w:rFonts w:cs="宋体"/>
          <w:b/>
          <w:bCs/>
          <w:color w:val="auto"/>
          <w:highlight w:val="none"/>
        </w:rPr>
      </w:pPr>
      <w:r>
        <w:rPr>
          <w:rFonts w:hint="eastAsia" w:ascii="宋体" w:hAnsi="宋体"/>
          <w:color w:val="auto"/>
          <w:szCs w:val="21"/>
          <w:highlight w:val="none"/>
        </w:rPr>
        <w:t>2、报价人承诺“所有商务和技术部分负偏离项均已填写在本表，除此之外的商务和技术条款均无偏离。”</w:t>
      </w:r>
      <w:r>
        <w:rPr>
          <w:rFonts w:hint="eastAsia" w:ascii="宋体" w:hAnsi="宋体" w:cs="Arial"/>
          <w:bCs/>
          <w:color w:val="auto"/>
          <w:kern w:val="0"/>
          <w:szCs w:val="21"/>
          <w:highlight w:val="none"/>
        </w:rPr>
        <w:t>本表视作对“无偏离</w:t>
      </w:r>
      <w:r>
        <w:rPr>
          <w:rFonts w:hint="eastAsia" w:ascii="宋体" w:hAnsi="宋体"/>
          <w:color w:val="auto"/>
          <w:szCs w:val="21"/>
          <w:highlight w:val="none"/>
        </w:rPr>
        <w:t>商务和技术</w:t>
      </w:r>
      <w:r>
        <w:rPr>
          <w:rFonts w:hint="eastAsia" w:ascii="宋体" w:hAnsi="宋体" w:cs="Arial"/>
          <w:bCs/>
          <w:color w:val="auto"/>
          <w:kern w:val="0"/>
          <w:szCs w:val="21"/>
          <w:highlight w:val="none"/>
        </w:rPr>
        <w:t>条款”的响应。</w:t>
      </w:r>
    </w:p>
    <w:p w14:paraId="5E7AD91B">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30D55EC8">
      <w:pPr>
        <w:pStyle w:val="16"/>
        <w:jc w:val="center"/>
        <w:rPr>
          <w:rFonts w:hint="eastAsia" w:ascii="宋体" w:hAnsi="宋体"/>
          <w:b/>
          <w:bCs/>
          <w:color w:val="auto"/>
          <w:sz w:val="24"/>
          <w:highlight w:val="none"/>
        </w:rPr>
      </w:pPr>
      <w:r>
        <w:rPr>
          <w:rFonts w:hint="eastAsia" w:ascii="宋体" w:hAnsi="宋体" w:cs="宋体"/>
          <w:b/>
          <w:bCs/>
          <w:color w:val="auto"/>
          <w:sz w:val="28"/>
          <w:highlight w:val="none"/>
        </w:rPr>
        <w:t>（五）其他材料</w:t>
      </w:r>
    </w:p>
    <w:p w14:paraId="04A1F188">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1.投标保证金（以转账形式交纳投标保证金的，须提供投标保证金交纳凭证）；</w:t>
      </w:r>
    </w:p>
    <w:p w14:paraId="53BB9DD6">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2.在满足竞争性比选文件实质性要求的基础上，报价人可以提出比竞争性比选文件要求更有利于采购人的承诺（格式自拟）；</w:t>
      </w:r>
    </w:p>
    <w:p w14:paraId="5FA2F3C1">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3.报价人认为有必要提供的资料，标明其内容且格式自拟。</w:t>
      </w:r>
    </w:p>
    <w:p w14:paraId="096E2B3A">
      <w:pPr>
        <w:pStyle w:val="16"/>
        <w:spacing w:after="0" w:line="400" w:lineRule="exact"/>
        <w:rPr>
          <w:rFonts w:hint="eastAsia" w:ascii="宋体" w:hAnsi="宋体"/>
          <w:snapToGrid w:val="0"/>
          <w:color w:val="auto"/>
          <w:sz w:val="32"/>
          <w:szCs w:val="32"/>
          <w:highlight w:val="none"/>
        </w:rPr>
      </w:pPr>
      <w:r>
        <w:rPr>
          <w:rFonts w:hint="eastAsia" w:ascii="宋体" w:hAnsi="宋体" w:cs="宋体"/>
          <w:color w:val="auto"/>
          <w:kern w:val="2"/>
          <w:sz w:val="21"/>
          <w:szCs w:val="21"/>
          <w:highlight w:val="none"/>
          <w:lang w:bidi="ar"/>
        </w:rPr>
        <w:t>4.</w:t>
      </w:r>
      <w:bookmarkStart w:id="262" w:name="_Toc32475"/>
      <w:bookmarkStart w:id="263" w:name="_Toc14007"/>
      <w:r>
        <w:rPr>
          <w:rFonts w:hint="eastAsia" w:ascii="宋体" w:hAnsi="宋体" w:cs="宋体"/>
          <w:color w:val="auto"/>
          <w:kern w:val="2"/>
          <w:sz w:val="21"/>
          <w:szCs w:val="21"/>
          <w:highlight w:val="none"/>
          <w:lang w:bidi="ar"/>
        </w:rPr>
        <w:t>报价合理性说明</w:t>
      </w:r>
      <w:bookmarkEnd w:id="262"/>
      <w:bookmarkEnd w:id="263"/>
      <w:r>
        <w:rPr>
          <w:rFonts w:hint="eastAsia" w:ascii="宋体" w:hAnsi="宋体"/>
          <w:snapToGrid w:val="0"/>
          <w:color w:val="auto"/>
          <w:sz w:val="21"/>
          <w:szCs w:val="21"/>
          <w:highlight w:val="none"/>
        </w:rPr>
        <w:t>（注：投标报价</w:t>
      </w:r>
      <w:r>
        <w:rPr>
          <w:rFonts w:hint="eastAsia" w:ascii="宋体" w:hAnsi="宋体"/>
          <w:color w:val="auto"/>
          <w:highlight w:val="none"/>
        </w:rPr>
        <w:t>低于异常低价警戒线</w:t>
      </w:r>
      <w:r>
        <w:rPr>
          <w:rFonts w:hint="eastAsia" w:ascii="宋体" w:hAnsi="宋体"/>
          <w:snapToGrid w:val="0"/>
          <w:color w:val="auto"/>
          <w:sz w:val="21"/>
          <w:szCs w:val="21"/>
          <w:highlight w:val="none"/>
        </w:rPr>
        <w:t>时提供，格式自拟，并提供必要的佐证材料。</w:t>
      </w:r>
      <w:r>
        <w:rPr>
          <w:rFonts w:hint="eastAsia" w:ascii="宋体" w:hAnsi="宋体" w:cs="宋体"/>
          <w:color w:val="auto"/>
          <w:szCs w:val="21"/>
          <w:highlight w:val="none"/>
        </w:rPr>
        <w:t>报价人提供的说明不得降低或者改变原设计方案、技术工艺、施工标准，不得影响项目的质量、安全、工期、结算等正常履约</w:t>
      </w:r>
      <w:r>
        <w:rPr>
          <w:rFonts w:hint="eastAsia" w:ascii="宋体" w:hAnsi="宋体"/>
          <w:snapToGrid w:val="0"/>
          <w:color w:val="auto"/>
          <w:sz w:val="21"/>
          <w:szCs w:val="21"/>
          <w:highlight w:val="none"/>
        </w:rPr>
        <w:t>）</w:t>
      </w:r>
    </w:p>
    <w:p w14:paraId="627D0A10">
      <w:pPr>
        <w:wordWrap w:val="0"/>
        <w:adjustRightInd w:val="0"/>
        <w:snapToGrid w:val="0"/>
        <w:spacing w:line="460" w:lineRule="exact"/>
        <w:jc w:val="left"/>
        <w:rPr>
          <w:rFonts w:hint="eastAsia" w:ascii="宋体" w:hAnsi="宋体" w:cs="宋体"/>
          <w:color w:val="auto"/>
          <w:szCs w:val="21"/>
          <w:highlight w:val="none"/>
          <w:lang w:bidi="ar"/>
        </w:rPr>
      </w:pPr>
    </w:p>
    <w:p w14:paraId="37777A3F">
      <w:pPr>
        <w:wordWrap w:val="0"/>
        <w:adjustRightInd w:val="0"/>
        <w:snapToGrid w:val="0"/>
        <w:spacing w:line="460" w:lineRule="exact"/>
        <w:jc w:val="left"/>
        <w:rPr>
          <w:rFonts w:hint="eastAsia" w:ascii="宋体" w:hAnsi="宋体" w:cs="宋体"/>
          <w:color w:val="auto"/>
          <w:szCs w:val="21"/>
          <w:highlight w:val="none"/>
          <w:lang w:bidi="ar"/>
        </w:rPr>
      </w:pPr>
    </w:p>
    <w:p w14:paraId="7D99941B">
      <w:pPr>
        <w:pStyle w:val="16"/>
        <w:rPr>
          <w:color w:val="auto"/>
          <w:highlight w:val="none"/>
        </w:rPr>
      </w:pPr>
    </w:p>
    <w:p w14:paraId="07D3CC1E">
      <w:pPr>
        <w:rPr>
          <w:rFonts w:hint="eastAsia" w:ascii="宋体" w:hAnsi="宋体" w:cs="宋体"/>
          <w:color w:val="auto"/>
          <w:sz w:val="28"/>
          <w:highlight w:val="none"/>
        </w:rPr>
      </w:pPr>
    </w:p>
    <w:bookmarkEnd w:id="253"/>
    <w:bookmarkEnd w:id="254"/>
    <w:p w14:paraId="634A5B8F">
      <w:pPr>
        <w:rPr>
          <w:color w:val="auto"/>
          <w:highlight w:val="none"/>
        </w:rPr>
      </w:pPr>
    </w:p>
    <w:sectPr>
      <w:footerReference r:id="rId14" w:type="first"/>
      <w:footerReference r:id="rId13"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4B8D21C-EC38-455E-8DAA-4169A604338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D5490C80-53E3-4717-A813-59EC9601C80C}"/>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embedRegular r:id="rId3" w:fontKey="{60F54DA9-5542-4A43-945E-F17B3F28687D}"/>
  </w:font>
  <w:font w:name="方正小标宋_GBK">
    <w:panose1 w:val="03000509000000000000"/>
    <w:charset w:val="86"/>
    <w:family w:val="script"/>
    <w:pitch w:val="default"/>
    <w:sig w:usb0="00000001" w:usb1="080E0000" w:usb2="00000000" w:usb3="00000000" w:csb0="00040000" w:csb1="00000000"/>
    <w:embedRegular r:id="rId4" w:fontKey="{D8AD4C28-EC8D-4BD2-B031-61FD9AF8B1D0}"/>
  </w:font>
  <w:font w:name="仿宋">
    <w:panose1 w:val="02010609060101010101"/>
    <w:charset w:val="86"/>
    <w:family w:val="modern"/>
    <w:pitch w:val="default"/>
    <w:sig w:usb0="800002BF" w:usb1="38CF7CFA" w:usb2="00000016" w:usb3="00000000" w:csb0="00040001" w:csb1="00000000"/>
    <w:embedRegular r:id="rId5" w:fontKey="{C425D401-6496-4DF4-BB8D-39466E3CC0C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4EAE9">
    <w:pPr>
      <w:pStyle w:val="26"/>
      <w:jc w:val="center"/>
    </w:pPr>
  </w:p>
  <w:p w14:paraId="4524E8A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997CD">
    <w:pPr>
      <w:pStyle w:val="26"/>
      <w:framePr w:wrap="around" w:vAnchor="text" w:hAnchor="margin" w:xAlign="center" w:y="1"/>
      <w:rPr>
        <w:rStyle w:val="46"/>
      </w:rPr>
    </w:pPr>
    <w:r>
      <w:fldChar w:fldCharType="begin"/>
    </w:r>
    <w:r>
      <w:rPr>
        <w:rStyle w:val="46"/>
      </w:rPr>
      <w:instrText xml:space="preserve">PAGE  </w:instrText>
    </w:r>
    <w:r>
      <w:fldChar w:fldCharType="end"/>
    </w:r>
  </w:p>
  <w:p w14:paraId="2BC15F74">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16E3F">
    <w:pPr>
      <w:pStyle w:val="26"/>
      <w:jc w:val="center"/>
    </w:pPr>
    <w:r>
      <w:fldChar w:fldCharType="begin"/>
    </w:r>
    <w:r>
      <w:instrText xml:space="preserve">PAGE   \* MERGEFORMAT</w:instrText>
    </w:r>
    <w:r>
      <w:fldChar w:fldCharType="separate"/>
    </w:r>
    <w:r>
      <w:rPr>
        <w:lang w:val="zh-CN"/>
      </w:rPr>
      <w:t>79</w:t>
    </w:r>
    <w:r>
      <w:fldChar w:fldCharType="end"/>
    </w:r>
  </w:p>
  <w:p w14:paraId="215F4260">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7EAB">
    <w:pPr>
      <w:pStyle w:val="26"/>
      <w:jc w:val="center"/>
    </w:pPr>
    <w:r>
      <w:fldChar w:fldCharType="begin"/>
    </w:r>
    <w:r>
      <w:instrText xml:space="preserve">PAGE   \* MERGEFORMAT</w:instrText>
    </w:r>
    <w:r>
      <w:fldChar w:fldCharType="separate"/>
    </w:r>
    <w:r>
      <w:rPr>
        <w:lang w:val="zh-CN"/>
      </w:rPr>
      <w:t>35</w:t>
    </w:r>
    <w:r>
      <w:fldChar w:fldCharType="end"/>
    </w:r>
  </w:p>
  <w:p w14:paraId="27493925">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F28D3">
    <w:pPr>
      <w:pStyle w:val="26"/>
      <w:framePr w:wrap="around" w:vAnchor="text" w:hAnchor="margin" w:xAlign="center" w:y="1"/>
      <w:rPr>
        <w:rStyle w:val="46"/>
      </w:rPr>
    </w:pPr>
    <w:r>
      <w:fldChar w:fldCharType="begin"/>
    </w:r>
    <w:r>
      <w:rPr>
        <w:rStyle w:val="46"/>
      </w:rPr>
      <w:instrText xml:space="preserve">PAGE  </w:instrText>
    </w:r>
    <w:r>
      <w:fldChar w:fldCharType="end"/>
    </w:r>
  </w:p>
  <w:p w14:paraId="59A4A941">
    <w:pPr>
      <w:pStyle w:val="2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900DD">
    <w:pPr>
      <w:pStyle w:val="26"/>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44DB7C">
                          <w:pPr>
                            <w:pStyle w:val="2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844DB7C">
                    <w:pPr>
                      <w:pStyle w:val="2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2BEFA">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14:paraId="683528F3">
    <w:pPr>
      <w:pStyle w:val="26"/>
      <w:ind w:right="36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F0B43">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795A78">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0E795A78">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CDE95">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C122A">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ACA82">
    <w:pPr>
      <w:pStyle w:val="2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71D59">
    <w:pPr>
      <w:pStyle w:val="27"/>
      <w:pBdr>
        <w:bottom w:val="none" w:color="auto" w:sz="0" w:space="0"/>
      </w:pBdr>
      <w:jc w:val="both"/>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26DB5C49"/>
    <w:multiLevelType w:val="multilevel"/>
    <w:tmpl w:val="26DB5C49"/>
    <w:lvl w:ilvl="0" w:tentative="0">
      <w:start w:val="1"/>
      <w:numFmt w:val="decimal"/>
      <w:lvlText w:val="%1."/>
      <w:lvlJc w:val="left"/>
      <w:pPr>
        <w:ind w:left="360" w:hanging="360"/>
      </w:pPr>
      <w:rPr>
        <w:rFonts w:hint="default"/>
      </w:rPr>
    </w:lvl>
    <w:lvl w:ilvl="1" w:tentative="0">
      <w:start w:val="1"/>
      <w:numFmt w:val="decimal"/>
      <w:pStyle w:val="169"/>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NTM5ZTUxMWVlMGRjMWIxNjJhYzcwYmE2Yjk4YmYifQ=="/>
    <w:docVar w:name="KGWebUrl" w:val="http://113.250.85.227:8081/weaver/weaver.file.FileDownloadForNews?uuid=df4a6d11-0e3b-437e-9f2b-ce3c44188268&amp;fileid=328620&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277A2"/>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57CE3"/>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542B"/>
    <w:rsid w:val="00100F21"/>
    <w:rsid w:val="0010112E"/>
    <w:rsid w:val="00101194"/>
    <w:rsid w:val="00104DDA"/>
    <w:rsid w:val="00105562"/>
    <w:rsid w:val="001060F0"/>
    <w:rsid w:val="00107D39"/>
    <w:rsid w:val="00107E81"/>
    <w:rsid w:val="00110CAE"/>
    <w:rsid w:val="00112802"/>
    <w:rsid w:val="001150C8"/>
    <w:rsid w:val="00115A03"/>
    <w:rsid w:val="001172CF"/>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8C9"/>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4A99"/>
    <w:rsid w:val="003E68AB"/>
    <w:rsid w:val="003F098D"/>
    <w:rsid w:val="003F1C45"/>
    <w:rsid w:val="003F1F45"/>
    <w:rsid w:val="003F34F8"/>
    <w:rsid w:val="003F6AEE"/>
    <w:rsid w:val="003F7927"/>
    <w:rsid w:val="003F7A0C"/>
    <w:rsid w:val="00402F66"/>
    <w:rsid w:val="00403314"/>
    <w:rsid w:val="00404848"/>
    <w:rsid w:val="00411545"/>
    <w:rsid w:val="00412072"/>
    <w:rsid w:val="00412B53"/>
    <w:rsid w:val="00415B93"/>
    <w:rsid w:val="00420586"/>
    <w:rsid w:val="00420FC3"/>
    <w:rsid w:val="00421DFA"/>
    <w:rsid w:val="004234D7"/>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08A7"/>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0F"/>
    <w:rsid w:val="00541EAD"/>
    <w:rsid w:val="00543B84"/>
    <w:rsid w:val="00551444"/>
    <w:rsid w:val="005516BA"/>
    <w:rsid w:val="00554B02"/>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A5A"/>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7F7889"/>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7776D"/>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16537"/>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5A77"/>
    <w:rsid w:val="00BB60E7"/>
    <w:rsid w:val="00BC050E"/>
    <w:rsid w:val="00BC12EE"/>
    <w:rsid w:val="00BC1489"/>
    <w:rsid w:val="00BC203B"/>
    <w:rsid w:val="00BC33A9"/>
    <w:rsid w:val="00BD1E34"/>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132"/>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1BDE"/>
    <w:rsid w:val="00D62541"/>
    <w:rsid w:val="00D64F3A"/>
    <w:rsid w:val="00D66247"/>
    <w:rsid w:val="00D66886"/>
    <w:rsid w:val="00D66F49"/>
    <w:rsid w:val="00D7284C"/>
    <w:rsid w:val="00D74280"/>
    <w:rsid w:val="00D765D5"/>
    <w:rsid w:val="00D768E0"/>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57E8"/>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39F3"/>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24293"/>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4A8E"/>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9C2372"/>
    <w:rsid w:val="03BD2ABA"/>
    <w:rsid w:val="03F60BFA"/>
    <w:rsid w:val="04023CC8"/>
    <w:rsid w:val="042674F4"/>
    <w:rsid w:val="042D3C13"/>
    <w:rsid w:val="044F0706"/>
    <w:rsid w:val="04722D72"/>
    <w:rsid w:val="047A0BBC"/>
    <w:rsid w:val="04C12ED8"/>
    <w:rsid w:val="04DC5749"/>
    <w:rsid w:val="04E26FED"/>
    <w:rsid w:val="04E41F94"/>
    <w:rsid w:val="04FD6633"/>
    <w:rsid w:val="052E2B3B"/>
    <w:rsid w:val="054416D2"/>
    <w:rsid w:val="05507F0F"/>
    <w:rsid w:val="057A1FA9"/>
    <w:rsid w:val="05871A0A"/>
    <w:rsid w:val="059565ED"/>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8EC7046"/>
    <w:rsid w:val="09041814"/>
    <w:rsid w:val="092D7BDC"/>
    <w:rsid w:val="09332D2B"/>
    <w:rsid w:val="093E2D64"/>
    <w:rsid w:val="09472203"/>
    <w:rsid w:val="094E27E2"/>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EC3A13"/>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4224E"/>
    <w:rsid w:val="0FAD64B5"/>
    <w:rsid w:val="0FB21FD4"/>
    <w:rsid w:val="0FFF5930"/>
    <w:rsid w:val="10A265EF"/>
    <w:rsid w:val="10DF2B28"/>
    <w:rsid w:val="10EC4A0F"/>
    <w:rsid w:val="11156FC6"/>
    <w:rsid w:val="11366ED6"/>
    <w:rsid w:val="11485B0D"/>
    <w:rsid w:val="114C7209"/>
    <w:rsid w:val="1154158B"/>
    <w:rsid w:val="117076B2"/>
    <w:rsid w:val="119E6579"/>
    <w:rsid w:val="11D435DD"/>
    <w:rsid w:val="11DA3C43"/>
    <w:rsid w:val="11F9182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2A0889"/>
    <w:rsid w:val="13511DF6"/>
    <w:rsid w:val="137D05D8"/>
    <w:rsid w:val="138B4634"/>
    <w:rsid w:val="138F1214"/>
    <w:rsid w:val="13BF412F"/>
    <w:rsid w:val="13D101C7"/>
    <w:rsid w:val="1400440E"/>
    <w:rsid w:val="14065285"/>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6938A9"/>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3879D7"/>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B33990"/>
    <w:rsid w:val="1CF6260F"/>
    <w:rsid w:val="1CF83AEA"/>
    <w:rsid w:val="1CF911FC"/>
    <w:rsid w:val="1D580794"/>
    <w:rsid w:val="1D6914D5"/>
    <w:rsid w:val="1D7C7A22"/>
    <w:rsid w:val="1D7E09CF"/>
    <w:rsid w:val="1D9F1A69"/>
    <w:rsid w:val="1DC81497"/>
    <w:rsid w:val="1DE41480"/>
    <w:rsid w:val="1E2139B7"/>
    <w:rsid w:val="1E7A14A8"/>
    <w:rsid w:val="1E7F32B0"/>
    <w:rsid w:val="1EBA058B"/>
    <w:rsid w:val="1EBB622E"/>
    <w:rsid w:val="1EBF5ABA"/>
    <w:rsid w:val="1EEA13A6"/>
    <w:rsid w:val="1EF77A66"/>
    <w:rsid w:val="1EFE64E9"/>
    <w:rsid w:val="1F6207D0"/>
    <w:rsid w:val="1FE1627D"/>
    <w:rsid w:val="1FEA603B"/>
    <w:rsid w:val="20133D98"/>
    <w:rsid w:val="20226856"/>
    <w:rsid w:val="20293E2F"/>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833F17"/>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47E25"/>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AC27B5"/>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473A6"/>
    <w:rsid w:val="36C90DD1"/>
    <w:rsid w:val="37335AE2"/>
    <w:rsid w:val="374634AB"/>
    <w:rsid w:val="374B6987"/>
    <w:rsid w:val="37704489"/>
    <w:rsid w:val="37710026"/>
    <w:rsid w:val="37925427"/>
    <w:rsid w:val="37A55DCC"/>
    <w:rsid w:val="37CA04FF"/>
    <w:rsid w:val="37D30771"/>
    <w:rsid w:val="37EC0BB8"/>
    <w:rsid w:val="380B7969"/>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90FAB"/>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A635C"/>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3D11A6"/>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FE4788"/>
    <w:rsid w:val="4CFF538B"/>
    <w:rsid w:val="4D4D7800"/>
    <w:rsid w:val="4D7251FF"/>
    <w:rsid w:val="4DB44EED"/>
    <w:rsid w:val="4DDF3E76"/>
    <w:rsid w:val="4DE50C0B"/>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94861"/>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04240B"/>
    <w:rsid w:val="59445F91"/>
    <w:rsid w:val="59815208"/>
    <w:rsid w:val="59F001A4"/>
    <w:rsid w:val="5A1E2DE7"/>
    <w:rsid w:val="5A20427A"/>
    <w:rsid w:val="5A395FB6"/>
    <w:rsid w:val="5A436A2D"/>
    <w:rsid w:val="5A767910"/>
    <w:rsid w:val="5A9F5E78"/>
    <w:rsid w:val="5AEB4FF2"/>
    <w:rsid w:val="5B0A066E"/>
    <w:rsid w:val="5B123FA7"/>
    <w:rsid w:val="5B21789B"/>
    <w:rsid w:val="5B4152C8"/>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CE2B8E"/>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6652C"/>
    <w:rsid w:val="626343A0"/>
    <w:rsid w:val="626736F9"/>
    <w:rsid w:val="626B4082"/>
    <w:rsid w:val="626B6B00"/>
    <w:rsid w:val="628E1BE9"/>
    <w:rsid w:val="62CF1139"/>
    <w:rsid w:val="62D06FF9"/>
    <w:rsid w:val="62D765EB"/>
    <w:rsid w:val="634E142A"/>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303DC2"/>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C558F"/>
    <w:rsid w:val="72CF00B7"/>
    <w:rsid w:val="72D11D5C"/>
    <w:rsid w:val="72E85DAD"/>
    <w:rsid w:val="732303D9"/>
    <w:rsid w:val="732551F6"/>
    <w:rsid w:val="732C4236"/>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0D2124"/>
    <w:rsid w:val="793A634F"/>
    <w:rsid w:val="79515378"/>
    <w:rsid w:val="798635EB"/>
    <w:rsid w:val="79A5750A"/>
    <w:rsid w:val="79F87A3D"/>
    <w:rsid w:val="7A0C1011"/>
    <w:rsid w:val="7A0E7A81"/>
    <w:rsid w:val="7A321CDB"/>
    <w:rsid w:val="7A567B6E"/>
    <w:rsid w:val="7A6E32C8"/>
    <w:rsid w:val="7ABE4C8F"/>
    <w:rsid w:val="7AC900CF"/>
    <w:rsid w:val="7B052FBD"/>
    <w:rsid w:val="7B27343B"/>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7F1020"/>
    <w:rsid w:val="7E9F0FD0"/>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3"/>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8"/>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2"/>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53"/>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9"/>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1"/>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3"/>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
    <w:next w:val="1"/>
    <w:link w:val="69"/>
    <w:qFormat/>
    <w:uiPriority w:val="0"/>
    <w:pPr>
      <w:ind w:firstLine="420" w:firstLineChars="200"/>
    </w:pPr>
  </w:style>
  <w:style w:type="paragraph" w:styleId="13">
    <w:name w:val="Document Map"/>
    <w:basedOn w:val="1"/>
    <w:link w:val="76"/>
    <w:qFormat/>
    <w:uiPriority w:val="0"/>
    <w:pPr>
      <w:shd w:val="clear" w:color="auto" w:fill="000080"/>
    </w:pPr>
    <w:rPr>
      <w:kern w:val="0"/>
      <w:sz w:val="20"/>
    </w:rPr>
  </w:style>
  <w:style w:type="paragraph" w:styleId="14">
    <w:name w:val="annotation text"/>
    <w:basedOn w:val="1"/>
    <w:link w:val="58"/>
    <w:unhideWhenUsed/>
    <w:qFormat/>
    <w:uiPriority w:val="99"/>
    <w:pPr>
      <w:jc w:val="left"/>
    </w:pPr>
    <w:rPr>
      <w:kern w:val="0"/>
      <w:sz w:val="20"/>
    </w:rPr>
  </w:style>
  <w:style w:type="paragraph" w:styleId="15">
    <w:name w:val="Body Text 3"/>
    <w:basedOn w:val="1"/>
    <w:link w:val="62"/>
    <w:qFormat/>
    <w:uiPriority w:val="0"/>
    <w:rPr>
      <w:rFonts w:ascii="宋体"/>
      <w:kern w:val="0"/>
      <w:sz w:val="24"/>
      <w:szCs w:val="20"/>
    </w:rPr>
  </w:style>
  <w:style w:type="paragraph" w:styleId="16">
    <w:name w:val="Body Text"/>
    <w:basedOn w:val="1"/>
    <w:link w:val="65"/>
    <w:qFormat/>
    <w:uiPriority w:val="0"/>
    <w:pPr>
      <w:spacing w:after="120"/>
    </w:pPr>
    <w:rPr>
      <w:kern w:val="0"/>
      <w:sz w:val="20"/>
    </w:rPr>
  </w:style>
  <w:style w:type="paragraph" w:styleId="17">
    <w:name w:val="Body Text Indent"/>
    <w:basedOn w:val="1"/>
    <w:link w:val="75"/>
    <w:qFormat/>
    <w:uiPriority w:val="0"/>
    <w:pPr>
      <w:spacing w:after="120"/>
      <w:ind w:left="420" w:leftChars="200"/>
    </w:pPr>
    <w:rPr>
      <w:kern w:val="0"/>
      <w:sz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19">
    <w:name w:val="toc 5"/>
    <w:basedOn w:val="1"/>
    <w:next w:val="1"/>
    <w:qFormat/>
    <w:uiPriority w:val="39"/>
    <w:pPr>
      <w:ind w:left="840"/>
      <w:jc w:val="left"/>
    </w:pPr>
    <w:rPr>
      <w:rFonts w:ascii="Calibri" w:hAnsi="Calibri"/>
      <w:sz w:val="18"/>
      <w:szCs w:val="18"/>
    </w:rPr>
  </w:style>
  <w:style w:type="paragraph" w:styleId="20">
    <w:name w:val="toc 3"/>
    <w:basedOn w:val="1"/>
    <w:next w:val="1"/>
    <w:qFormat/>
    <w:uiPriority w:val="39"/>
    <w:pPr>
      <w:ind w:left="420"/>
      <w:jc w:val="left"/>
    </w:pPr>
    <w:rPr>
      <w:rFonts w:ascii="Calibri" w:hAnsi="Calibri"/>
      <w:i/>
      <w:iCs/>
      <w:sz w:val="20"/>
      <w:szCs w:val="20"/>
    </w:rPr>
  </w:style>
  <w:style w:type="paragraph" w:styleId="21">
    <w:name w:val="Plain Text"/>
    <w:basedOn w:val="1"/>
    <w:link w:val="97"/>
    <w:qFormat/>
    <w:uiPriority w:val="99"/>
    <w:rPr>
      <w:rFonts w:ascii="Courier New" w:hAnsi="Courier New"/>
      <w:kern w:val="0"/>
      <w:sz w:val="20"/>
      <w:szCs w:val="20"/>
    </w:rPr>
  </w:style>
  <w:style w:type="paragraph" w:styleId="22">
    <w:name w:val="toc 8"/>
    <w:basedOn w:val="1"/>
    <w:next w:val="1"/>
    <w:qFormat/>
    <w:uiPriority w:val="39"/>
    <w:pPr>
      <w:ind w:left="1470"/>
      <w:jc w:val="left"/>
    </w:pPr>
    <w:rPr>
      <w:rFonts w:ascii="Calibri" w:hAnsi="Calibri"/>
      <w:sz w:val="18"/>
      <w:szCs w:val="18"/>
    </w:rPr>
  </w:style>
  <w:style w:type="paragraph" w:styleId="23">
    <w:name w:val="Date"/>
    <w:basedOn w:val="1"/>
    <w:next w:val="1"/>
    <w:link w:val="82"/>
    <w:qFormat/>
    <w:uiPriority w:val="0"/>
    <w:rPr>
      <w:kern w:val="0"/>
      <w:sz w:val="24"/>
      <w:szCs w:val="20"/>
    </w:rPr>
  </w:style>
  <w:style w:type="paragraph" w:styleId="24">
    <w:name w:val="Body Text Indent 2"/>
    <w:basedOn w:val="1"/>
    <w:qFormat/>
    <w:uiPriority w:val="0"/>
    <w:pPr>
      <w:spacing w:after="120" w:line="480" w:lineRule="auto"/>
      <w:ind w:left="420" w:leftChars="200"/>
    </w:pPr>
  </w:style>
  <w:style w:type="paragraph" w:styleId="25">
    <w:name w:val="Balloon Text"/>
    <w:basedOn w:val="1"/>
    <w:link w:val="80"/>
    <w:qFormat/>
    <w:uiPriority w:val="0"/>
    <w:rPr>
      <w:kern w:val="0"/>
      <w:sz w:val="18"/>
      <w:szCs w:val="18"/>
    </w:r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2"/>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6"/>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6"/>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9"/>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4"/>
    <w:next w:val="14"/>
    <w:link w:val="68"/>
    <w:qFormat/>
    <w:uiPriority w:val="0"/>
    <w:rPr>
      <w:b/>
      <w:bCs/>
    </w:rPr>
  </w:style>
  <w:style w:type="paragraph" w:styleId="41">
    <w:name w:val="Body Text First Indent 2"/>
    <w:basedOn w:val="17"/>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标题 3 字符"/>
    <w:link w:val="4"/>
    <w:qFormat/>
    <w:uiPriority w:val="0"/>
    <w:rPr>
      <w:rFonts w:ascii="Times New Roman" w:hAnsi="Times New Roman" w:eastAsia="宋体" w:cs="Times New Roman"/>
      <w:b/>
      <w:bCs/>
      <w:sz w:val="32"/>
      <w:szCs w:val="32"/>
    </w:rPr>
  </w:style>
  <w:style w:type="character" w:customStyle="1" w:styleId="53">
    <w:name w:val="标题 4 字符"/>
    <w:link w:val="5"/>
    <w:qFormat/>
    <w:uiPriority w:val="0"/>
    <w:rPr>
      <w:rFonts w:ascii="Arial" w:hAnsi="Arial" w:eastAsia="黑体" w:cs="Times New Roman"/>
      <w:b/>
      <w:bCs/>
      <w:sz w:val="28"/>
      <w:szCs w:val="28"/>
    </w:rPr>
  </w:style>
  <w:style w:type="character" w:customStyle="1" w:styleId="54">
    <w:name w:val="apple-style-span"/>
    <w:qFormat/>
    <w:uiPriority w:val="0"/>
    <w:rPr>
      <w:rFonts w:ascii="Verdana" w:hAnsi="Verdana" w:eastAsia="宋体"/>
      <w:sz w:val="21"/>
      <w:lang w:val="en-US" w:eastAsia="en-US" w:bidi="ar-SA"/>
    </w:rPr>
  </w:style>
  <w:style w:type="character" w:customStyle="1" w:styleId="55">
    <w:name w:val="正文文本 3 Char1"/>
    <w:semiHidden/>
    <w:qFormat/>
    <w:uiPriority w:val="99"/>
    <w:rPr>
      <w:rFonts w:ascii="Times New Roman" w:hAnsi="Times New Roman" w:eastAsia="宋体" w:cs="Times New Roman"/>
      <w:sz w:val="16"/>
      <w:szCs w:val="16"/>
    </w:rPr>
  </w:style>
  <w:style w:type="character" w:customStyle="1" w:styleId="56">
    <w:name w:val="样式 宋体"/>
    <w:qFormat/>
    <w:uiPriority w:val="0"/>
    <w:rPr>
      <w:rFonts w:ascii="Times New Roman" w:hAnsi="Times New Roman" w:eastAsia="宋体"/>
      <w:sz w:val="21"/>
    </w:rPr>
  </w:style>
  <w:style w:type="character" w:customStyle="1" w:styleId="57">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8">
    <w:name w:val="批注文字 字符"/>
    <w:link w:val="14"/>
    <w:qFormat/>
    <w:uiPriority w:val="99"/>
    <w:rPr>
      <w:rFonts w:ascii="Times New Roman" w:hAnsi="Times New Roman" w:eastAsia="宋体" w:cs="Times New Roman"/>
      <w:szCs w:val="24"/>
    </w:rPr>
  </w:style>
  <w:style w:type="character" w:customStyle="1" w:styleId="59">
    <w:name w:val="标题 6 字符"/>
    <w:link w:val="6"/>
    <w:qFormat/>
    <w:uiPriority w:val="0"/>
    <w:rPr>
      <w:rFonts w:ascii="Arial" w:hAnsi="Arial" w:eastAsia="黑体" w:cs="Times New Roman"/>
      <w:b/>
      <w:bCs/>
      <w:kern w:val="0"/>
      <w:sz w:val="24"/>
      <w:szCs w:val="24"/>
    </w:rPr>
  </w:style>
  <w:style w:type="character" w:customStyle="1" w:styleId="60">
    <w:name w:val="Char Char8"/>
    <w:qFormat/>
    <w:uiPriority w:val="0"/>
    <w:rPr>
      <w:rFonts w:ascii="Arial" w:hAnsi="Arial" w:eastAsia="黑体"/>
      <w:b/>
      <w:bCs/>
      <w:kern w:val="2"/>
      <w:sz w:val="32"/>
      <w:szCs w:val="32"/>
      <w:lang w:val="en-US" w:eastAsia="zh-CN" w:bidi="ar-SA"/>
    </w:rPr>
  </w:style>
  <w:style w:type="character" w:customStyle="1" w:styleId="61">
    <w:name w:val="脚注文本 Char1"/>
    <w:semiHidden/>
    <w:qFormat/>
    <w:uiPriority w:val="99"/>
    <w:rPr>
      <w:rFonts w:ascii="Times New Roman" w:hAnsi="Times New Roman" w:eastAsia="宋体" w:cs="Times New Roman"/>
      <w:sz w:val="18"/>
      <w:szCs w:val="18"/>
    </w:rPr>
  </w:style>
  <w:style w:type="character" w:customStyle="1" w:styleId="62">
    <w:name w:val="正文文本 3 字符"/>
    <w:link w:val="15"/>
    <w:qFormat/>
    <w:uiPriority w:val="0"/>
    <w:rPr>
      <w:rFonts w:ascii="宋体"/>
      <w:sz w:val="24"/>
    </w:rPr>
  </w:style>
  <w:style w:type="character" w:customStyle="1" w:styleId="63">
    <w:name w:val="页脚 Char1"/>
    <w:semiHidden/>
    <w:qFormat/>
    <w:uiPriority w:val="99"/>
    <w:rPr>
      <w:rFonts w:ascii="Times New Roman" w:hAnsi="Times New Roman" w:eastAsia="宋体" w:cs="Times New Roman"/>
      <w:sz w:val="18"/>
      <w:szCs w:val="18"/>
    </w:rPr>
  </w:style>
  <w:style w:type="character" w:customStyle="1" w:styleId="64">
    <w:name w:val="标题 Char1"/>
    <w:qFormat/>
    <w:uiPriority w:val="10"/>
    <w:rPr>
      <w:rFonts w:ascii="Calibri Light" w:hAnsi="Calibri Light" w:eastAsia="宋体" w:cs="Times New Roman"/>
      <w:b/>
      <w:bCs/>
      <w:sz w:val="32"/>
      <w:szCs w:val="32"/>
    </w:rPr>
  </w:style>
  <w:style w:type="character" w:customStyle="1" w:styleId="65">
    <w:name w:val="正文文本 字符"/>
    <w:link w:val="16"/>
    <w:qFormat/>
    <w:uiPriority w:val="0"/>
    <w:rPr>
      <w:rFonts w:eastAsia="宋体"/>
      <w:szCs w:val="24"/>
    </w:rPr>
  </w:style>
  <w:style w:type="character" w:customStyle="1" w:styleId="66">
    <w:name w:val="脚注文本 字符"/>
    <w:link w:val="30"/>
    <w:qFormat/>
    <w:uiPriority w:val="0"/>
    <w:rPr>
      <w:rFonts w:eastAsia="宋体"/>
    </w:rPr>
  </w:style>
  <w:style w:type="character" w:customStyle="1" w:styleId="67">
    <w:name w:val="纯文本 Char1"/>
    <w:semiHidden/>
    <w:qFormat/>
    <w:uiPriority w:val="99"/>
    <w:rPr>
      <w:rFonts w:ascii="宋体" w:hAnsi="Courier New" w:eastAsia="宋体" w:cs="Courier New"/>
      <w:szCs w:val="21"/>
    </w:rPr>
  </w:style>
  <w:style w:type="character" w:customStyle="1" w:styleId="68">
    <w:name w:val="批注主题 字符"/>
    <w:link w:val="40"/>
    <w:qFormat/>
    <w:uiPriority w:val="0"/>
    <w:rPr>
      <w:rFonts w:ascii="Times New Roman" w:hAnsi="Times New Roman" w:eastAsia="宋体" w:cs="Times New Roman"/>
      <w:b/>
      <w:bCs/>
      <w:szCs w:val="24"/>
    </w:rPr>
  </w:style>
  <w:style w:type="character" w:customStyle="1" w:styleId="69">
    <w:name w:val="正文缩进 字符"/>
    <w:link w:val="12"/>
    <w:qFormat/>
    <w:locked/>
    <w:uiPriority w:val="0"/>
    <w:rPr>
      <w:kern w:val="2"/>
      <w:sz w:val="21"/>
      <w:szCs w:val="24"/>
    </w:rPr>
  </w:style>
  <w:style w:type="character" w:customStyle="1" w:styleId="70">
    <w:name w:val="font11"/>
    <w:qFormat/>
    <w:uiPriority w:val="0"/>
    <w:rPr>
      <w:rFonts w:hint="default" w:ascii="Times New Roman" w:hAnsi="Times New Roman" w:cs="Times New Roman"/>
      <w:color w:val="000000"/>
      <w:sz w:val="22"/>
      <w:szCs w:val="22"/>
      <w:u w:val="none"/>
    </w:rPr>
  </w:style>
  <w:style w:type="character" w:customStyle="1" w:styleId="71">
    <w:name w:val="font01"/>
    <w:qFormat/>
    <w:uiPriority w:val="0"/>
    <w:rPr>
      <w:rFonts w:hint="eastAsia" w:ascii="宋体" w:hAnsi="宋体" w:eastAsia="宋体" w:cs="宋体"/>
      <w:color w:val="000000"/>
      <w:sz w:val="22"/>
      <w:szCs w:val="22"/>
      <w:u w:val="none"/>
    </w:rPr>
  </w:style>
  <w:style w:type="character" w:customStyle="1" w:styleId="72">
    <w:name w:val="页眉 字符"/>
    <w:link w:val="27"/>
    <w:qFormat/>
    <w:uiPriority w:val="0"/>
    <w:rPr>
      <w:rFonts w:ascii="Times New Roman" w:hAnsi="Times New Roman" w:eastAsia="宋体" w:cs="Times New Roman"/>
      <w:sz w:val="18"/>
      <w:szCs w:val="18"/>
    </w:rPr>
  </w:style>
  <w:style w:type="character" w:customStyle="1" w:styleId="73">
    <w:name w:val="标题 9 字符"/>
    <w:link w:val="9"/>
    <w:qFormat/>
    <w:uiPriority w:val="0"/>
    <w:rPr>
      <w:rFonts w:ascii="Arial" w:hAnsi="Arial" w:eastAsia="黑体" w:cs="Times New Roman"/>
      <w:kern w:val="0"/>
      <w:szCs w:val="21"/>
    </w:rPr>
  </w:style>
  <w:style w:type="character" w:customStyle="1" w:styleId="74">
    <w:name w:val="标题 2 Char1"/>
    <w:qFormat/>
    <w:uiPriority w:val="0"/>
    <w:rPr>
      <w:rFonts w:ascii="Arial" w:hAnsi="Arial" w:eastAsia="黑体" w:cs="Times New Roman"/>
      <w:b/>
      <w:bCs/>
      <w:sz w:val="32"/>
      <w:szCs w:val="32"/>
      <w:lang w:val="en-US" w:eastAsia="en-US" w:bidi="ar-SA"/>
    </w:rPr>
  </w:style>
  <w:style w:type="character" w:customStyle="1" w:styleId="75">
    <w:name w:val="正文文本缩进 字符"/>
    <w:link w:val="17"/>
    <w:qFormat/>
    <w:uiPriority w:val="0"/>
    <w:rPr>
      <w:szCs w:val="24"/>
    </w:rPr>
  </w:style>
  <w:style w:type="character" w:customStyle="1" w:styleId="76">
    <w:name w:val="文档结构图 字符"/>
    <w:link w:val="13"/>
    <w:qFormat/>
    <w:uiPriority w:val="0"/>
    <w:rPr>
      <w:rFonts w:ascii="Times New Roman" w:hAnsi="Times New Roman" w:eastAsia="宋体" w:cs="Times New Roman"/>
      <w:szCs w:val="24"/>
      <w:shd w:val="clear" w:color="auto" w:fill="000080"/>
    </w:rPr>
  </w:style>
  <w:style w:type="character" w:customStyle="1" w:styleId="77">
    <w:name w:val="font161"/>
    <w:qFormat/>
    <w:uiPriority w:val="0"/>
    <w:rPr>
      <w:b/>
      <w:bCs/>
      <w:sz w:val="32"/>
      <w:szCs w:val="32"/>
    </w:rPr>
  </w:style>
  <w:style w:type="character" w:customStyle="1" w:styleId="78">
    <w:name w:val="标题 2 字符"/>
    <w:link w:val="3"/>
    <w:qFormat/>
    <w:uiPriority w:val="0"/>
    <w:rPr>
      <w:rFonts w:ascii="Arial" w:hAnsi="Arial" w:eastAsia="黑体" w:cs="Times New Roman"/>
      <w:b/>
      <w:bCs/>
      <w:sz w:val="32"/>
      <w:szCs w:val="32"/>
    </w:rPr>
  </w:style>
  <w:style w:type="character" w:customStyle="1" w:styleId="79">
    <w:name w:val="标题 字符"/>
    <w:link w:val="39"/>
    <w:qFormat/>
    <w:uiPriority w:val="0"/>
    <w:rPr>
      <w:rFonts w:ascii="Arial" w:hAnsi="Arial"/>
      <w:b/>
      <w:sz w:val="32"/>
    </w:rPr>
  </w:style>
  <w:style w:type="character" w:customStyle="1" w:styleId="80">
    <w:name w:val="批注框文本 字符"/>
    <w:link w:val="25"/>
    <w:qFormat/>
    <w:uiPriority w:val="0"/>
    <w:rPr>
      <w:rFonts w:ascii="Times New Roman" w:hAnsi="Times New Roman" w:eastAsia="宋体" w:cs="Times New Roman"/>
      <w:sz w:val="18"/>
      <w:szCs w:val="18"/>
    </w:rPr>
  </w:style>
  <w:style w:type="character" w:customStyle="1" w:styleId="81">
    <w:name w:val="标题 8 字符"/>
    <w:link w:val="8"/>
    <w:qFormat/>
    <w:uiPriority w:val="0"/>
    <w:rPr>
      <w:rFonts w:ascii="Arial" w:hAnsi="Arial" w:eastAsia="黑体" w:cs="Times New Roman"/>
      <w:kern w:val="0"/>
      <w:sz w:val="24"/>
      <w:szCs w:val="24"/>
    </w:rPr>
  </w:style>
  <w:style w:type="character" w:customStyle="1" w:styleId="82">
    <w:name w:val="日期 字符"/>
    <w:link w:val="23"/>
    <w:qFormat/>
    <w:uiPriority w:val="0"/>
    <w:rPr>
      <w:rFonts w:ascii="Times New Roman" w:hAnsi="Times New Roman" w:eastAsia="宋体" w:cs="Times New Roman"/>
      <w:sz w:val="24"/>
      <w:szCs w:val="20"/>
    </w:rPr>
  </w:style>
  <w:style w:type="character" w:customStyle="1" w:styleId="83">
    <w:name w:val="标题 1 字符"/>
    <w:link w:val="2"/>
    <w:qFormat/>
    <w:uiPriority w:val="0"/>
    <w:rPr>
      <w:rFonts w:ascii="Times New Roman" w:hAnsi="Times New Roman" w:eastAsia="宋体" w:cs="Times New Roman"/>
      <w:b/>
      <w:bCs/>
      <w:kern w:val="44"/>
      <w:sz w:val="44"/>
      <w:szCs w:val="44"/>
    </w:rPr>
  </w:style>
  <w:style w:type="character" w:customStyle="1" w:styleId="84">
    <w:name w:val="招标节 Char"/>
    <w:link w:val="85"/>
    <w:qFormat/>
    <w:locked/>
    <w:uiPriority w:val="0"/>
    <w:rPr>
      <w:b/>
      <w:sz w:val="24"/>
      <w:szCs w:val="24"/>
    </w:rPr>
  </w:style>
  <w:style w:type="paragraph" w:customStyle="1" w:styleId="85">
    <w:name w:val="招标节"/>
    <w:basedOn w:val="1"/>
    <w:next w:val="1"/>
    <w:link w:val="84"/>
    <w:qFormat/>
    <w:uiPriority w:val="0"/>
    <w:pPr>
      <w:spacing w:beforeLines="50" w:afterLines="50"/>
      <w:outlineLvl w:val="1"/>
    </w:pPr>
    <w:rPr>
      <w:b/>
      <w:kern w:val="0"/>
      <w:sz w:val="24"/>
    </w:rPr>
  </w:style>
  <w:style w:type="character" w:customStyle="1" w:styleId="86">
    <w:name w:val="正文文本缩进 3 字符"/>
    <w:link w:val="32"/>
    <w:qFormat/>
    <w:uiPriority w:val="0"/>
    <w:rPr>
      <w:rFonts w:ascii="Times New Roman" w:hAnsi="Times New Roman" w:eastAsia="宋体" w:cs="Times New Roman"/>
      <w:sz w:val="16"/>
      <w:szCs w:val="16"/>
    </w:rPr>
  </w:style>
  <w:style w:type="character" w:customStyle="1" w:styleId="87">
    <w:name w:val="tpc_content1"/>
    <w:qFormat/>
    <w:uiPriority w:val="0"/>
    <w:rPr>
      <w:sz w:val="20"/>
      <w:szCs w:val="20"/>
    </w:rPr>
  </w:style>
  <w:style w:type="character" w:customStyle="1" w:styleId="88">
    <w:name w:val="Char Char"/>
    <w:qFormat/>
    <w:uiPriority w:val="0"/>
    <w:rPr>
      <w:rFonts w:ascii="Arial" w:hAnsi="Arial" w:eastAsia="黑体"/>
      <w:b/>
      <w:bCs/>
      <w:kern w:val="2"/>
      <w:sz w:val="32"/>
      <w:szCs w:val="32"/>
      <w:lang w:val="en-US" w:eastAsia="zh-CN" w:bidi="ar-SA"/>
    </w:rPr>
  </w:style>
  <w:style w:type="character" w:customStyle="1" w:styleId="89">
    <w:name w:val="正文文本 Char1"/>
    <w:semiHidden/>
    <w:qFormat/>
    <w:uiPriority w:val="99"/>
    <w:rPr>
      <w:rFonts w:ascii="Times New Roman" w:hAnsi="Times New Roman" w:eastAsia="宋体" w:cs="Times New Roman"/>
      <w:szCs w:val="24"/>
    </w:rPr>
  </w:style>
  <w:style w:type="character" w:customStyle="1" w:styleId="90">
    <w:name w:val="Char Char2"/>
    <w:qFormat/>
    <w:uiPriority w:val="0"/>
    <w:rPr>
      <w:rFonts w:eastAsia="宋体"/>
      <w:kern w:val="2"/>
      <w:sz w:val="21"/>
      <w:szCs w:val="24"/>
      <w:lang w:val="en-US" w:eastAsia="zh-CN" w:bidi="ar-SA"/>
    </w:rPr>
  </w:style>
  <w:style w:type="character" w:customStyle="1" w:styleId="91">
    <w:name w:val="apple-converted-space"/>
    <w:qFormat/>
    <w:uiPriority w:val="0"/>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1"/>
    <w:qFormat/>
    <w:uiPriority w:val="99"/>
    <w:rPr>
      <w:rFonts w:ascii="Courier New" w:hAnsi="Courier New"/>
    </w:rPr>
  </w:style>
  <w:style w:type="character" w:customStyle="1" w:styleId="98">
    <w:name w:val="标题 7 字符"/>
    <w:link w:val="7"/>
    <w:qFormat/>
    <w:uiPriority w:val="0"/>
    <w:rPr>
      <w:rFonts w:ascii="Times New Roman" w:hAnsi="Times New Roman" w:eastAsia="宋体" w:cs="Times New Roman"/>
      <w:b/>
      <w:bCs/>
      <w:kern w:val="0"/>
      <w:sz w:val="24"/>
      <w:szCs w:val="24"/>
    </w:rPr>
  </w:style>
  <w:style w:type="paragraph" w:customStyle="1" w:styleId="99">
    <w:name w:val="样式4"/>
    <w:basedOn w:val="4"/>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4"/>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1"/>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1"/>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4"/>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4"/>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styleId="169">
    <w:name w:val="List Paragraph"/>
    <w:basedOn w:val="170"/>
    <w:autoRedefine/>
    <w:qFormat/>
    <w:uiPriority w:val="34"/>
    <w:pPr>
      <w:widowControl w:val="0"/>
      <w:numPr>
        <w:ilvl w:val="1"/>
        <w:numId w:val="2"/>
      </w:numPr>
      <w:spacing w:line="360" w:lineRule="auto"/>
      <w:jc w:val="both"/>
      <w:outlineLvl w:val="1"/>
    </w:pPr>
    <w:rPr>
      <w:rFonts w:ascii="宋体" w:hAnsi="宋体"/>
      <w:b/>
      <w:bCs/>
    </w:rPr>
  </w:style>
  <w:style w:type="paragraph" w:customStyle="1" w:styleId="170">
    <w:name w:val="五级条标题"/>
    <w:basedOn w:val="171"/>
    <w:next w:val="171"/>
    <w:qFormat/>
    <w:uiPriority w:val="0"/>
    <w:pPr>
      <w:outlineLvl w:val="6"/>
    </w:pPr>
  </w:style>
  <w:style w:type="paragraph" w:customStyle="1" w:styleId="171">
    <w:name w:val="章标题"/>
    <w:next w:val="172"/>
    <w:qFormat/>
    <w:uiPriority w:val="0"/>
    <w:pPr>
      <w:jc w:val="both"/>
      <w:outlineLvl w:val="1"/>
    </w:pPr>
    <w:rPr>
      <w:rFonts w:ascii="黑体" w:hAnsi="黑体" w:eastAsia="黑体" w:cs="Times New Roman"/>
      <w:kern w:val="1"/>
      <w:sz w:val="21"/>
      <w:lang w:val="en-US" w:eastAsia="zh-CN" w:bidi="ar-SA"/>
    </w:rPr>
  </w:style>
  <w:style w:type="paragraph" w:customStyle="1" w:styleId="172">
    <w:name w:val="目次、标准名称标题"/>
    <w:basedOn w:val="173"/>
    <w:next w:val="173"/>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73">
    <w:name w:val="投标正文"/>
    <w:basedOn w:val="174"/>
    <w:qFormat/>
    <w:uiPriority w:val="0"/>
    <w:pPr>
      <w:spacing w:line="360" w:lineRule="auto"/>
    </w:pPr>
    <w:rPr>
      <w:spacing w:val="15"/>
      <w:sz w:val="32"/>
      <w:szCs w:val="32"/>
    </w:rPr>
  </w:style>
  <w:style w:type="paragraph" w:customStyle="1" w:styleId="174">
    <w:name w:val="四级条标题"/>
    <w:basedOn w:val="175"/>
    <w:next w:val="175"/>
    <w:qFormat/>
    <w:uiPriority w:val="0"/>
    <w:pPr>
      <w:outlineLvl w:val="5"/>
    </w:pPr>
  </w:style>
  <w:style w:type="paragraph" w:customStyle="1" w:styleId="175">
    <w:name w:val="三级条标题"/>
    <w:basedOn w:val="176"/>
    <w:next w:val="176"/>
    <w:qFormat/>
    <w:uiPriority w:val="0"/>
    <w:pPr>
      <w:outlineLvl w:val="4"/>
    </w:pPr>
  </w:style>
  <w:style w:type="paragraph" w:customStyle="1" w:styleId="176">
    <w:name w:val="二级条标题"/>
    <w:basedOn w:val="177"/>
    <w:next w:val="177"/>
    <w:qFormat/>
    <w:uiPriority w:val="0"/>
    <w:pPr>
      <w:outlineLvl w:val="3"/>
    </w:pPr>
  </w:style>
  <w:style w:type="paragraph" w:customStyle="1" w:styleId="177">
    <w:name w:val="一级条标题"/>
    <w:next w:val="12"/>
    <w:qFormat/>
    <w:uiPriority w:val="0"/>
    <w:pPr>
      <w:outlineLvl w:val="2"/>
    </w:pPr>
    <w:rPr>
      <w:rFonts w:ascii="黑体" w:hAnsi="黑体" w:eastAsia="黑体" w:cs="Times New Roman"/>
      <w:kern w:val="1"/>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63</Pages>
  <Words>7405</Words>
  <Characters>7858</Characters>
  <Lines>139</Lines>
  <Paragraphs>39</Paragraphs>
  <TotalTime>13</TotalTime>
  <ScaleCrop>false</ScaleCrop>
  <LinksUpToDate>false</LinksUpToDate>
  <CharactersWithSpaces>8020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2026-01-21T08:44:00Z</dcterms:created>
  <dc:creator>陈桂兰</dc:creator>
  <cp:lastModifiedBy>余运</cp:lastModifiedBy>
  <cp:lastPrinted>2022-06-07T10:51:00Z</cp:lastPrinted>
  <dcterms:modified xsi:type="dcterms:W3CDTF">2026-07-20T02:59:58Z</dcterms:modified>
  <dc:title>项目名称：2019年重庆市取消高速公路省界收费站项目</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3055E295AD3E4EDC872BCFAF03AA7A4B_13</vt:lpwstr>
  </property>
  <property fmtid="{D5CDD505-2E9C-101B-9397-08002B2CF9AE}" pid="4" name="KSOTemplateDocerSaveRecord">
    <vt:lpwstr>eyJoZGlkIjoiNTFiYTlhNmFlMzNlNjk5MWE5YmIyYzY3YzU0OWRmN2QiLCJ1c2VySWQiOiIxNzY1MzQ2ODk2In0=</vt:lpwstr>
  </property>
</Properties>
</file>